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EC" w:rsidRDefault="0048779B">
      <w:pPr>
        <w:pStyle w:val="Styl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Přílohy:</w:t>
      </w:r>
    </w:p>
    <w:p w:rsidR="005F36EC" w:rsidRPr="00AA3518" w:rsidRDefault="005F36EC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4"/>
          <w:u w:val="single"/>
        </w:rPr>
      </w:pPr>
    </w:p>
    <w:p w:rsidR="005F36EC" w:rsidRPr="00AA3518" w:rsidRDefault="0048779B">
      <w:pPr>
        <w:pStyle w:val="Styl2"/>
        <w:numPr>
          <w:ilvl w:val="0"/>
          <w:numId w:val="12"/>
        </w:numPr>
        <w:spacing w:after="0"/>
        <w:rPr>
          <w:rFonts w:cs="Arial"/>
          <w:iCs/>
          <w:color w:val="000000"/>
          <w:sz w:val="22"/>
          <w:szCs w:val="24"/>
          <w:u w:val="single"/>
        </w:rPr>
      </w:pPr>
      <w:r w:rsidRPr="00AA3518">
        <w:rPr>
          <w:rFonts w:cs="Arial"/>
          <w:iCs/>
          <w:color w:val="000000"/>
          <w:sz w:val="22"/>
          <w:szCs w:val="24"/>
          <w:u w:val="single"/>
        </w:rPr>
        <w:t xml:space="preserve">Celkový zahraniční obchod ČR </w:t>
      </w:r>
    </w:p>
    <w:p w:rsidR="005F36EC" w:rsidRPr="00AA3518" w:rsidRDefault="0048779B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4"/>
        </w:rPr>
      </w:pPr>
      <w:r w:rsidRPr="00AA3518">
        <w:rPr>
          <w:rFonts w:cs="Arial"/>
          <w:sz w:val="22"/>
          <w:szCs w:val="24"/>
        </w:rPr>
        <w:t xml:space="preserve">Tabulka – Vývoj vývozu 10 nejvíce vyvážených agrárních položek z ČR </w:t>
      </w:r>
      <w:r w:rsidRPr="00AA3518">
        <w:rPr>
          <w:rFonts w:cs="Arial"/>
          <w:sz w:val="22"/>
          <w:szCs w:val="24"/>
        </w:rPr>
        <w:t>v letech 2010 až 2015*</w:t>
      </w:r>
    </w:p>
    <w:p w:rsidR="005F36EC" w:rsidRPr="00AA3518" w:rsidRDefault="0048779B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4"/>
        </w:rPr>
      </w:pPr>
      <w:r w:rsidRPr="00AA3518">
        <w:rPr>
          <w:rFonts w:cs="Arial"/>
          <w:sz w:val="22"/>
          <w:szCs w:val="24"/>
        </w:rPr>
        <w:t>Tabulka – Vývoj dovozu 10 nejvíce dov</w:t>
      </w:r>
      <w:r w:rsidR="00092090" w:rsidRPr="00AA3518">
        <w:rPr>
          <w:rFonts w:cs="Arial"/>
          <w:sz w:val="22"/>
          <w:szCs w:val="24"/>
        </w:rPr>
        <w:t xml:space="preserve">ážených agrárních položek do ČR </w:t>
      </w:r>
      <w:r w:rsidRPr="00AA3518">
        <w:rPr>
          <w:rFonts w:cs="Arial"/>
          <w:sz w:val="22"/>
          <w:szCs w:val="24"/>
        </w:rPr>
        <w:t>v letech 2010 až 2015*</w:t>
      </w:r>
    </w:p>
    <w:p w:rsidR="005F36EC" w:rsidRPr="00AA3518" w:rsidRDefault="005F36EC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4"/>
          <w:u w:val="single"/>
        </w:rPr>
      </w:pPr>
    </w:p>
    <w:p w:rsidR="005F36EC" w:rsidRPr="00AA3518" w:rsidRDefault="0048779B">
      <w:pPr>
        <w:pStyle w:val="Styl2"/>
        <w:numPr>
          <w:ilvl w:val="0"/>
          <w:numId w:val="12"/>
        </w:numPr>
        <w:spacing w:after="0"/>
        <w:rPr>
          <w:rFonts w:cs="Arial"/>
          <w:iCs/>
          <w:color w:val="000000"/>
          <w:sz w:val="22"/>
          <w:szCs w:val="24"/>
          <w:u w:val="single"/>
        </w:rPr>
      </w:pPr>
      <w:r w:rsidRPr="00AA3518">
        <w:rPr>
          <w:rFonts w:cs="Arial"/>
          <w:iCs/>
          <w:color w:val="000000"/>
          <w:sz w:val="22"/>
          <w:szCs w:val="24"/>
          <w:u w:val="single"/>
        </w:rPr>
        <w:t>Zahraniční obchod ČR – EU</w:t>
      </w:r>
    </w:p>
    <w:p w:rsidR="005F36EC" w:rsidRPr="00AA3518" w:rsidRDefault="0048779B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4"/>
        </w:rPr>
      </w:pPr>
      <w:r w:rsidRPr="00AA3518">
        <w:rPr>
          <w:rFonts w:cs="Arial"/>
          <w:sz w:val="22"/>
          <w:szCs w:val="24"/>
        </w:rPr>
        <w:t>Tabulka – Vývoj vývozu 10 nejvíce vyvážených agrárních položek z ČR do EU v letech 2010 až 2015*</w:t>
      </w:r>
    </w:p>
    <w:p w:rsidR="005F36EC" w:rsidRPr="00AA3518" w:rsidRDefault="0048779B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4"/>
        </w:rPr>
      </w:pPr>
      <w:r w:rsidRPr="00AA3518">
        <w:rPr>
          <w:rFonts w:cs="Arial"/>
          <w:sz w:val="22"/>
          <w:szCs w:val="24"/>
        </w:rPr>
        <w:t>Tabulka – Vývoj dovozu 10 nejvíce dováže</w:t>
      </w:r>
      <w:r w:rsidRPr="00AA3518">
        <w:rPr>
          <w:rFonts w:cs="Arial"/>
          <w:sz w:val="22"/>
          <w:szCs w:val="24"/>
        </w:rPr>
        <w:t>ných agrárních položek z EU do ČR v letech 2010 až 2015*</w:t>
      </w:r>
    </w:p>
    <w:p w:rsidR="005F36EC" w:rsidRPr="00AA3518" w:rsidRDefault="005F36EC">
      <w:pPr>
        <w:pStyle w:val="Styl2"/>
        <w:spacing w:after="0"/>
        <w:ind w:left="993" w:hanging="993"/>
        <w:rPr>
          <w:rFonts w:cs="Arial"/>
          <w:sz w:val="22"/>
          <w:szCs w:val="24"/>
          <w:u w:val="single"/>
        </w:rPr>
      </w:pPr>
    </w:p>
    <w:p w:rsidR="005F36EC" w:rsidRPr="00AA3518" w:rsidRDefault="0048779B">
      <w:pPr>
        <w:pStyle w:val="Styl2"/>
        <w:numPr>
          <w:ilvl w:val="0"/>
          <w:numId w:val="12"/>
        </w:numPr>
        <w:spacing w:after="0"/>
        <w:rPr>
          <w:rFonts w:cs="Arial"/>
          <w:sz w:val="22"/>
          <w:szCs w:val="24"/>
          <w:u w:val="single"/>
        </w:rPr>
      </w:pPr>
      <w:r w:rsidRPr="00AA3518">
        <w:rPr>
          <w:rFonts w:cs="Arial"/>
          <w:sz w:val="22"/>
          <w:szCs w:val="24"/>
          <w:u w:val="single"/>
        </w:rPr>
        <w:t>Zahraniční obchod ČR – mimounijní země</w:t>
      </w:r>
    </w:p>
    <w:p w:rsidR="005F36EC" w:rsidRPr="00AA3518" w:rsidRDefault="0048779B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4"/>
        </w:rPr>
      </w:pPr>
      <w:r w:rsidRPr="00AA3518">
        <w:rPr>
          <w:rFonts w:cs="Arial"/>
          <w:sz w:val="22"/>
          <w:szCs w:val="24"/>
        </w:rPr>
        <w:t xml:space="preserve">Tabulka </w:t>
      </w:r>
      <w:r w:rsidRPr="00AA3518">
        <w:rPr>
          <w:rFonts w:cs="Arial"/>
          <w:sz w:val="22"/>
          <w:szCs w:val="24"/>
        </w:rPr>
        <w:t>–</w:t>
      </w:r>
      <w:r w:rsidRPr="00AA3518">
        <w:rPr>
          <w:rFonts w:cs="Arial"/>
          <w:sz w:val="22"/>
          <w:szCs w:val="24"/>
        </w:rPr>
        <w:t xml:space="preserve"> </w:t>
      </w:r>
      <w:r w:rsidRPr="00AA3518">
        <w:rPr>
          <w:rFonts w:cs="Arial"/>
          <w:sz w:val="22"/>
          <w:szCs w:val="24"/>
        </w:rPr>
        <w:t>Vývoj vývozu 10 nejvíce vy</w:t>
      </w:r>
      <w:r w:rsidRPr="00AA3518">
        <w:rPr>
          <w:rFonts w:cs="Arial"/>
          <w:sz w:val="22"/>
          <w:szCs w:val="24"/>
        </w:rPr>
        <w:t xml:space="preserve">vážených agrárních položek z ČR </w:t>
      </w:r>
      <w:r w:rsidRPr="00AA3518">
        <w:rPr>
          <w:rFonts w:cs="Arial"/>
          <w:sz w:val="22"/>
          <w:szCs w:val="24"/>
        </w:rPr>
        <w:t>do</w:t>
      </w:r>
      <w:r w:rsidRPr="00AA3518">
        <w:rPr>
          <w:rFonts w:cs="Arial"/>
          <w:sz w:val="22"/>
          <w:szCs w:val="24"/>
        </w:rPr>
        <w:t> </w:t>
      </w:r>
      <w:proofErr w:type="spellStart"/>
      <w:r w:rsidRPr="00AA3518">
        <w:rPr>
          <w:rFonts w:cs="Arial"/>
          <w:sz w:val="22"/>
          <w:szCs w:val="24"/>
        </w:rPr>
        <w:t>mimounijních</w:t>
      </w:r>
      <w:proofErr w:type="spellEnd"/>
      <w:r w:rsidRPr="00AA3518">
        <w:rPr>
          <w:rFonts w:cs="Arial"/>
          <w:sz w:val="22"/>
          <w:szCs w:val="24"/>
        </w:rPr>
        <w:t xml:space="preserve"> zemí v letech 2010 až 2015*</w:t>
      </w:r>
    </w:p>
    <w:p w:rsidR="005F36EC" w:rsidRPr="00AA3518" w:rsidRDefault="0048779B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4"/>
        </w:rPr>
      </w:pPr>
      <w:r w:rsidRPr="00AA3518">
        <w:rPr>
          <w:rFonts w:cs="Arial"/>
          <w:sz w:val="22"/>
          <w:szCs w:val="24"/>
        </w:rPr>
        <w:t>Tabulka – Vývoj dovozu 10 nejvíce</w:t>
      </w:r>
      <w:r w:rsidR="00092090" w:rsidRPr="00AA3518">
        <w:rPr>
          <w:rFonts w:cs="Arial"/>
          <w:sz w:val="22"/>
          <w:szCs w:val="24"/>
        </w:rPr>
        <w:t xml:space="preserve"> dovážených agrárních položek z </w:t>
      </w:r>
      <w:proofErr w:type="spellStart"/>
      <w:r w:rsidRPr="00AA3518">
        <w:rPr>
          <w:rFonts w:cs="Arial"/>
          <w:sz w:val="22"/>
          <w:szCs w:val="24"/>
        </w:rPr>
        <w:t>mimounijních</w:t>
      </w:r>
      <w:proofErr w:type="spellEnd"/>
      <w:r w:rsidRPr="00AA3518">
        <w:rPr>
          <w:rFonts w:cs="Arial"/>
          <w:sz w:val="22"/>
          <w:szCs w:val="24"/>
        </w:rPr>
        <w:t xml:space="preserve"> zemí do ČR v letech 2010 až 2015*</w:t>
      </w:r>
    </w:p>
    <w:p w:rsidR="005F36EC" w:rsidRPr="00AA3518" w:rsidRDefault="005F36EC">
      <w:pPr>
        <w:pStyle w:val="Styl2"/>
        <w:spacing w:before="60" w:after="0"/>
        <w:ind w:left="1022" w:hanging="1022"/>
        <w:contextualSpacing w:val="0"/>
        <w:rPr>
          <w:rFonts w:cs="Arial"/>
          <w:sz w:val="22"/>
          <w:szCs w:val="24"/>
        </w:rPr>
      </w:pPr>
    </w:p>
    <w:p w:rsidR="005F36EC" w:rsidRPr="00AA3518" w:rsidRDefault="0048779B">
      <w:pPr>
        <w:pStyle w:val="Styl2"/>
        <w:numPr>
          <w:ilvl w:val="0"/>
          <w:numId w:val="12"/>
        </w:numPr>
        <w:spacing w:before="60" w:after="60"/>
        <w:contextualSpacing w:val="0"/>
        <w:rPr>
          <w:rFonts w:cs="Arial"/>
          <w:sz w:val="22"/>
          <w:szCs w:val="24"/>
          <w:u w:val="single"/>
        </w:rPr>
      </w:pPr>
      <w:r w:rsidRPr="00AA3518">
        <w:rPr>
          <w:rFonts w:cs="Arial"/>
          <w:sz w:val="22"/>
          <w:szCs w:val="24"/>
          <w:u w:val="single"/>
        </w:rPr>
        <w:t>Pořadí zemí dle hodnoty agrárního vývozu z ČR</w:t>
      </w:r>
    </w:p>
    <w:p w:rsidR="005F36EC" w:rsidRPr="00AA3518" w:rsidRDefault="0048779B">
      <w:pPr>
        <w:pStyle w:val="Styl2"/>
        <w:numPr>
          <w:ilvl w:val="0"/>
          <w:numId w:val="12"/>
        </w:numPr>
        <w:spacing w:before="60" w:after="60"/>
        <w:contextualSpacing w:val="0"/>
        <w:rPr>
          <w:rFonts w:cs="Arial"/>
          <w:sz w:val="22"/>
          <w:szCs w:val="24"/>
          <w:u w:val="single"/>
        </w:rPr>
      </w:pPr>
      <w:r w:rsidRPr="00AA3518">
        <w:rPr>
          <w:rFonts w:cs="Arial"/>
          <w:sz w:val="22"/>
          <w:szCs w:val="24"/>
          <w:u w:val="single"/>
        </w:rPr>
        <w:t>Pořadí zemí dle hodnoty agrárního dovozu do ČR</w:t>
      </w:r>
    </w:p>
    <w:p w:rsidR="005F36EC" w:rsidRPr="00AA3518" w:rsidRDefault="005F36EC">
      <w:pPr>
        <w:jc w:val="left"/>
        <w:rPr>
          <w:b/>
          <w:sz w:val="20"/>
        </w:rPr>
      </w:pPr>
    </w:p>
    <w:p w:rsidR="005F36EC" w:rsidRPr="00AA3518" w:rsidRDefault="0048779B">
      <w:pPr>
        <w:rPr>
          <w:rFonts w:eastAsia="Times New Roman"/>
          <w:i/>
        </w:rPr>
      </w:pPr>
      <w:r w:rsidRPr="00AA3518">
        <w:rPr>
          <w:rFonts w:eastAsia="Times New Roman"/>
          <w:i/>
        </w:rPr>
        <w:t>Pozn. Vzhledem k zpracování dat v rámci osmimístn</w:t>
      </w:r>
      <w:r w:rsidRPr="00AA3518">
        <w:rPr>
          <w:rFonts w:eastAsia="Times New Roman"/>
          <w:i/>
        </w:rPr>
        <w:t>é celní nomenklatury jsou údaje v těchto tabulkách uvedeny bez dopočtů.</w:t>
      </w:r>
    </w:p>
    <w:p w:rsidR="005F36EC" w:rsidRDefault="005F36EC">
      <w:pPr>
        <w:spacing w:line="276" w:lineRule="auto"/>
        <w:rPr>
          <w:rFonts w:eastAsia="Times New Roman"/>
          <w:sz w:val="24"/>
        </w:rPr>
      </w:pPr>
    </w:p>
    <w:p w:rsidR="005F36EC" w:rsidRDefault="005F36EC">
      <w:pPr>
        <w:spacing w:line="276" w:lineRule="auto"/>
        <w:rPr>
          <w:rFonts w:eastAsia="Times New Roman"/>
          <w:sz w:val="24"/>
        </w:rPr>
      </w:pPr>
    </w:p>
    <w:p w:rsidR="005F36EC" w:rsidRDefault="005F36EC">
      <w:pPr>
        <w:spacing w:line="276" w:lineRule="auto"/>
        <w:rPr>
          <w:rFonts w:eastAsia="Times New Roman"/>
          <w:sz w:val="24"/>
        </w:rPr>
      </w:pPr>
    </w:p>
    <w:p w:rsidR="005F36EC" w:rsidRDefault="005F36EC">
      <w:pPr>
        <w:spacing w:line="276" w:lineRule="auto"/>
        <w:rPr>
          <w:rFonts w:eastAsia="Times New Roman"/>
          <w:sz w:val="24"/>
        </w:rPr>
      </w:pPr>
    </w:p>
    <w:p w:rsidR="005F36EC" w:rsidRDefault="005F36EC">
      <w:pPr>
        <w:spacing w:line="276" w:lineRule="auto"/>
        <w:rPr>
          <w:rFonts w:eastAsia="Times New Roman"/>
          <w:sz w:val="24"/>
        </w:rPr>
      </w:pPr>
    </w:p>
    <w:p w:rsidR="005F36EC" w:rsidRDefault="005F36EC">
      <w:pPr>
        <w:spacing w:line="276" w:lineRule="auto"/>
        <w:rPr>
          <w:rFonts w:eastAsia="Times New Roman"/>
          <w:sz w:val="24"/>
        </w:rPr>
      </w:pPr>
    </w:p>
    <w:p w:rsidR="005F36EC" w:rsidRDefault="005F36EC">
      <w:pPr>
        <w:pStyle w:val="Styl2"/>
        <w:rPr>
          <w:rFonts w:cs="Arial"/>
          <w:b w:val="0"/>
          <w:i/>
          <w:sz w:val="24"/>
          <w:szCs w:val="24"/>
        </w:rPr>
        <w:sectPr w:rsidR="005F36E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F36EC" w:rsidRDefault="0048779B">
      <w:pPr>
        <w:pStyle w:val="Styl2"/>
        <w:numPr>
          <w:ilvl w:val="0"/>
          <w:numId w:val="11"/>
        </w:numPr>
        <w:spacing w:after="0"/>
        <w:rPr>
          <w:rFonts w:cs="Arial"/>
          <w:iCs/>
          <w:color w:val="000000"/>
          <w:sz w:val="24"/>
          <w:u w:val="single"/>
        </w:rPr>
      </w:pPr>
      <w:r>
        <w:rPr>
          <w:rFonts w:cs="Arial"/>
          <w:iCs/>
          <w:color w:val="000000"/>
          <w:sz w:val="24"/>
          <w:u w:val="single"/>
        </w:rPr>
        <w:lastRenderedPageBreak/>
        <w:t xml:space="preserve">Celkový zahraniční obchod ČR </w:t>
      </w:r>
    </w:p>
    <w:p w:rsidR="005F36EC" w:rsidRDefault="0048779B">
      <w:pPr>
        <w:pStyle w:val="Styl2"/>
        <w:spacing w:before="60" w:after="60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Tabulka – Vývoj vývozu 10 nejvíce vyvážených agrárních položek z ČR v letech 2010 až 2015*</w:t>
      </w:r>
    </w:p>
    <w:p w:rsidR="005F36EC" w:rsidRDefault="000D7EE5">
      <w:pPr>
        <w:pStyle w:val="Styl2"/>
        <w:spacing w:before="60" w:after="60"/>
        <w:contextualSpacing w:val="0"/>
        <w:rPr>
          <w:rFonts w:cs="Arial"/>
          <w:sz w:val="24"/>
          <w:szCs w:val="24"/>
        </w:rPr>
      </w:pPr>
      <w:bookmarkStart w:id="0" w:name="_GoBack"/>
      <w:r w:rsidRPr="000D7EE5">
        <w:drawing>
          <wp:inline distT="0" distB="0" distL="0" distR="0" wp14:anchorId="29F0D5C1" wp14:editId="1745217C">
            <wp:extent cx="8891270" cy="4829283"/>
            <wp:effectExtent l="0" t="0" r="508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36EC" w:rsidRPr="00AA3518" w:rsidRDefault="0048779B">
      <w:pPr>
        <w:rPr>
          <w:rFonts w:eastAsia="Times New Roman"/>
          <w:i/>
          <w:sz w:val="20"/>
          <w:szCs w:val="16"/>
        </w:rPr>
      </w:pPr>
      <w:r w:rsidRPr="00AA3518">
        <w:rPr>
          <w:rFonts w:eastAsia="Times New Roman"/>
          <w:i/>
          <w:sz w:val="20"/>
        </w:rPr>
        <w:t>* pouze</w:t>
      </w:r>
      <w:r w:rsidRPr="00AA3518">
        <w:rPr>
          <w:rFonts w:eastAsia="Times New Roman"/>
          <w:b/>
          <w:i/>
          <w:sz w:val="20"/>
        </w:rPr>
        <w:t xml:space="preserve"> </w:t>
      </w:r>
      <w:r w:rsidRPr="00AA3518">
        <w:rPr>
          <w:rFonts w:eastAsia="Times New Roman"/>
          <w:i/>
          <w:sz w:val="20"/>
        </w:rPr>
        <w:t xml:space="preserve">leden až září, </w:t>
      </w:r>
      <w:r w:rsidRPr="00AA3518">
        <w:rPr>
          <w:rFonts w:eastAsia="Times New Roman"/>
          <w:i/>
          <w:sz w:val="20"/>
          <w:szCs w:val="16"/>
        </w:rPr>
        <w:t>Zdroj: Databáze zahraničního obchodu ČSÚ, listopad 2015</w:t>
      </w:r>
    </w:p>
    <w:p w:rsidR="005F36EC" w:rsidRDefault="0048779B">
      <w:pPr>
        <w:pStyle w:val="Styl2"/>
        <w:spacing w:before="60" w:after="60"/>
        <w:contextualSpacing w:val="0"/>
        <w:rPr>
          <w:rFonts w:cs="Arial"/>
          <w:sz w:val="24"/>
          <w:szCs w:val="24"/>
        </w:rPr>
      </w:pPr>
      <w:r>
        <w:br w:type="page"/>
      </w:r>
      <w:r>
        <w:rPr>
          <w:rFonts w:cs="Arial"/>
          <w:sz w:val="24"/>
          <w:szCs w:val="24"/>
        </w:rPr>
        <w:lastRenderedPageBreak/>
        <w:t xml:space="preserve">Tabulka – Vývoj dovozu 10 nejvíce dovážených agrárních položek do ČR v letech 2010 </w:t>
      </w:r>
      <w:r>
        <w:rPr>
          <w:rFonts w:cs="Arial"/>
          <w:sz w:val="24"/>
          <w:szCs w:val="24"/>
        </w:rPr>
        <w:t xml:space="preserve">až 2015* </w:t>
      </w:r>
    </w:p>
    <w:p w:rsidR="005F36EC" w:rsidRDefault="00AA3518">
      <w:pPr>
        <w:pStyle w:val="Styl2"/>
        <w:spacing w:before="60" w:after="60"/>
        <w:contextualSpacing w:val="0"/>
        <w:rPr>
          <w:rFonts w:cs="Arial"/>
          <w:sz w:val="24"/>
          <w:szCs w:val="24"/>
        </w:rPr>
      </w:pPr>
      <w:r w:rsidRPr="00AA3518">
        <w:drawing>
          <wp:inline distT="0" distB="0" distL="0" distR="0" wp14:anchorId="0C551FEA" wp14:editId="38B615B8">
            <wp:extent cx="8891270" cy="4829283"/>
            <wp:effectExtent l="0" t="0" r="508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EC" w:rsidRPr="00AA3518" w:rsidRDefault="0048779B">
      <w:pPr>
        <w:contextualSpacing/>
        <w:rPr>
          <w:rFonts w:eastAsia="Times New Roman"/>
          <w:i/>
          <w:sz w:val="20"/>
        </w:rPr>
      </w:pPr>
      <w:r w:rsidRPr="00AA3518">
        <w:rPr>
          <w:rFonts w:eastAsia="Times New Roman"/>
          <w:i/>
          <w:sz w:val="20"/>
        </w:rPr>
        <w:t>*pouze leden až září, Zdroj: Databáze zahraničního obchodu ČSÚ, listopad 2015</w:t>
      </w:r>
    </w:p>
    <w:p w:rsidR="005F36EC" w:rsidRDefault="0048779B">
      <w:pPr>
        <w:pStyle w:val="Styl2"/>
        <w:spacing w:after="0"/>
        <w:ind w:left="993" w:hanging="993"/>
        <w:rPr>
          <w:rFonts w:cs="Arial"/>
          <w:iCs/>
          <w:color w:val="000000"/>
          <w:sz w:val="24"/>
          <w:u w:val="single"/>
        </w:rPr>
      </w:pPr>
      <w:r>
        <w:br w:type="page"/>
      </w:r>
      <w:r>
        <w:rPr>
          <w:rFonts w:cs="Arial"/>
          <w:iCs/>
          <w:color w:val="000000"/>
          <w:sz w:val="24"/>
          <w:u w:val="single"/>
        </w:rPr>
        <w:lastRenderedPageBreak/>
        <w:t>2)</w:t>
      </w:r>
      <w:r>
        <w:rPr>
          <w:rFonts w:cs="Arial"/>
          <w:b w:val="0"/>
          <w:i/>
          <w:iCs/>
          <w:color w:val="000000"/>
          <w:u w:val="single"/>
        </w:rPr>
        <w:t xml:space="preserve"> </w:t>
      </w:r>
      <w:r>
        <w:rPr>
          <w:rFonts w:cs="Arial"/>
          <w:iCs/>
          <w:color w:val="000000"/>
          <w:sz w:val="24"/>
          <w:u w:val="single"/>
        </w:rPr>
        <w:t>Zahraniční obchod ČR – EU</w:t>
      </w:r>
    </w:p>
    <w:p w:rsidR="005F36EC" w:rsidRDefault="0048779B">
      <w:pPr>
        <w:pStyle w:val="Styl2"/>
        <w:spacing w:before="60" w:after="60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Tabulka – Vývoj vývozu 10 nejvíce vyvážených agrárních položek z ČR do EU v letech 2010 až 2015*</w:t>
      </w:r>
    </w:p>
    <w:p w:rsidR="005F36EC" w:rsidRDefault="00AA3518">
      <w:pPr>
        <w:pStyle w:val="Styl2"/>
        <w:spacing w:before="60" w:after="60"/>
        <w:contextualSpacing w:val="0"/>
        <w:rPr>
          <w:rFonts w:cs="Arial"/>
          <w:sz w:val="24"/>
          <w:szCs w:val="24"/>
        </w:rPr>
      </w:pPr>
      <w:r w:rsidRPr="00AA3518">
        <w:drawing>
          <wp:inline distT="0" distB="0" distL="0" distR="0" wp14:anchorId="40A80464" wp14:editId="08BD350B">
            <wp:extent cx="8891270" cy="4829283"/>
            <wp:effectExtent l="0" t="0" r="508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EC" w:rsidRPr="00AA3518" w:rsidRDefault="0048779B">
      <w:pPr>
        <w:contextualSpacing/>
        <w:rPr>
          <w:rFonts w:eastAsia="Times New Roman"/>
          <w:i/>
          <w:sz w:val="20"/>
          <w:szCs w:val="16"/>
        </w:rPr>
      </w:pPr>
      <w:r w:rsidRPr="00AA3518">
        <w:rPr>
          <w:rFonts w:eastAsia="Times New Roman"/>
          <w:i/>
          <w:sz w:val="20"/>
        </w:rPr>
        <w:t xml:space="preserve">* pouze leden až září, </w:t>
      </w:r>
      <w:r w:rsidRPr="00AA3518">
        <w:rPr>
          <w:rFonts w:eastAsia="Times New Roman"/>
          <w:i/>
          <w:sz w:val="20"/>
          <w:szCs w:val="16"/>
        </w:rPr>
        <w:t>Zdroj: Databáz</w:t>
      </w:r>
      <w:r w:rsidRPr="00AA3518">
        <w:rPr>
          <w:rFonts w:eastAsia="Times New Roman"/>
          <w:i/>
          <w:sz w:val="20"/>
          <w:szCs w:val="16"/>
        </w:rPr>
        <w:t>e zahraničního obchodu ČSÚ, listopad 2015</w:t>
      </w:r>
    </w:p>
    <w:p w:rsidR="005F36EC" w:rsidRDefault="0048779B">
      <w:pPr>
        <w:pStyle w:val="Styl2"/>
        <w:spacing w:after="60"/>
        <w:rPr>
          <w:rFonts w:cs="Arial"/>
          <w:sz w:val="24"/>
          <w:szCs w:val="24"/>
        </w:rPr>
      </w:pPr>
      <w:r>
        <w:br w:type="page"/>
      </w:r>
      <w:r>
        <w:rPr>
          <w:rFonts w:cs="Arial"/>
          <w:sz w:val="24"/>
          <w:szCs w:val="24"/>
        </w:rPr>
        <w:lastRenderedPageBreak/>
        <w:t>Tabulka – Vývoj dovozu 10 nejvíce dovážených agrárních položek z EU do ČR v letech 2010 až 2015*</w:t>
      </w:r>
    </w:p>
    <w:p w:rsidR="005F36EC" w:rsidRDefault="00AA3518">
      <w:pPr>
        <w:pStyle w:val="Styl2"/>
        <w:spacing w:after="60"/>
        <w:rPr>
          <w:rFonts w:cs="Arial"/>
          <w:sz w:val="24"/>
          <w:szCs w:val="24"/>
        </w:rPr>
      </w:pPr>
      <w:r w:rsidRPr="00AA3518">
        <w:drawing>
          <wp:inline distT="0" distB="0" distL="0" distR="0" wp14:anchorId="71E902CC" wp14:editId="131D512F">
            <wp:extent cx="8891270" cy="4829283"/>
            <wp:effectExtent l="0" t="0" r="508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EC" w:rsidRPr="00AA3518" w:rsidRDefault="0048779B">
      <w:pPr>
        <w:rPr>
          <w:rFonts w:eastAsia="Times New Roman"/>
          <w:i/>
          <w:sz w:val="20"/>
          <w:szCs w:val="16"/>
        </w:rPr>
      </w:pPr>
      <w:r w:rsidRPr="00AA3518">
        <w:rPr>
          <w:rFonts w:eastAsia="Times New Roman"/>
          <w:i/>
          <w:sz w:val="20"/>
          <w:szCs w:val="16"/>
        </w:rPr>
        <w:t xml:space="preserve">* pouze </w:t>
      </w:r>
      <w:r w:rsidRPr="00AA3518">
        <w:rPr>
          <w:rFonts w:eastAsia="Times New Roman"/>
          <w:i/>
          <w:sz w:val="20"/>
        </w:rPr>
        <w:t>leden až září</w:t>
      </w:r>
      <w:r w:rsidRPr="00AA3518">
        <w:rPr>
          <w:rFonts w:eastAsia="Times New Roman"/>
          <w:i/>
          <w:sz w:val="20"/>
          <w:szCs w:val="16"/>
        </w:rPr>
        <w:t>, Zdroj: Databáze zahraničního obchodu ČSÚ, listopad 2015</w:t>
      </w:r>
    </w:p>
    <w:p w:rsidR="005F36EC" w:rsidRDefault="0048779B">
      <w:pPr>
        <w:pStyle w:val="Styl2"/>
        <w:spacing w:after="0"/>
        <w:ind w:left="993" w:hanging="993"/>
        <w:rPr>
          <w:rFonts w:cs="Arial"/>
          <w:sz w:val="24"/>
          <w:u w:val="single"/>
        </w:rPr>
      </w:pPr>
      <w:r>
        <w:br w:type="page"/>
      </w:r>
      <w:r>
        <w:rPr>
          <w:rFonts w:cs="Arial"/>
          <w:sz w:val="24"/>
          <w:u w:val="single"/>
        </w:rPr>
        <w:lastRenderedPageBreak/>
        <w:t>3) Zahraniční obchod ČR – mimounijní země</w:t>
      </w:r>
    </w:p>
    <w:p w:rsidR="005F36EC" w:rsidRDefault="0048779B">
      <w:pPr>
        <w:pStyle w:val="Styl2"/>
        <w:spacing w:before="60" w:after="0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Tabulka – Vývoj vývozu 10 nejvíce vyvážených agrárních položek z ČR do mimounijních zemí v letech 2010 až 2015*</w:t>
      </w:r>
    </w:p>
    <w:p w:rsidR="005F36EC" w:rsidRDefault="00AA3518">
      <w:pPr>
        <w:pStyle w:val="Styl2"/>
        <w:spacing w:before="60" w:after="0"/>
        <w:contextualSpacing w:val="0"/>
        <w:rPr>
          <w:rFonts w:cs="Arial"/>
          <w:sz w:val="24"/>
          <w:szCs w:val="24"/>
        </w:rPr>
      </w:pPr>
      <w:r w:rsidRPr="00AA3518">
        <w:drawing>
          <wp:inline distT="0" distB="0" distL="0" distR="0" wp14:anchorId="71B5EF91" wp14:editId="6BB48CAD">
            <wp:extent cx="8891270" cy="4829283"/>
            <wp:effectExtent l="0" t="0" r="508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EC" w:rsidRDefault="0048779B">
      <w:pPr>
        <w:contextualSpacing/>
        <w:rPr>
          <w:rFonts w:eastAsia="Times New Roman"/>
          <w:i/>
        </w:rPr>
      </w:pPr>
      <w:r w:rsidRPr="00AA3518">
        <w:rPr>
          <w:rFonts w:eastAsia="Times New Roman"/>
          <w:i/>
          <w:sz w:val="20"/>
        </w:rPr>
        <w:t>* pouze leden až září, Zdroj: Databáze zahraničního obchodu ČSÚ, listopad 2015</w:t>
      </w:r>
    </w:p>
    <w:p w:rsidR="005F36EC" w:rsidRDefault="0048779B">
      <w:pPr>
        <w:pStyle w:val="Styl2"/>
        <w:spacing w:before="60" w:after="0"/>
        <w:contextualSpacing w:val="0"/>
        <w:rPr>
          <w:rFonts w:cs="Arial"/>
          <w:sz w:val="24"/>
          <w:szCs w:val="24"/>
        </w:rPr>
      </w:pPr>
      <w:r>
        <w:br w:type="column"/>
      </w:r>
      <w:r>
        <w:rPr>
          <w:rFonts w:cs="Arial"/>
          <w:sz w:val="24"/>
          <w:szCs w:val="24"/>
        </w:rPr>
        <w:lastRenderedPageBreak/>
        <w:t>Tabulka – Vývoj dovozu 10 nejvíce dovážených agrárních položek z mimounijních zemí do ČR v letech 2010 až 2015*</w:t>
      </w:r>
    </w:p>
    <w:p w:rsidR="005F36EC" w:rsidRDefault="00AA3518">
      <w:pPr>
        <w:pStyle w:val="Styl2"/>
        <w:spacing w:before="60" w:after="0"/>
        <w:contextualSpacing w:val="0"/>
        <w:rPr>
          <w:rFonts w:cs="Arial"/>
          <w:sz w:val="24"/>
          <w:szCs w:val="24"/>
        </w:rPr>
      </w:pPr>
      <w:r w:rsidRPr="00AA3518">
        <w:drawing>
          <wp:inline distT="0" distB="0" distL="0" distR="0" wp14:anchorId="49FC112B" wp14:editId="662B722A">
            <wp:extent cx="8891270" cy="4829283"/>
            <wp:effectExtent l="0" t="0" r="5080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EC" w:rsidRPr="00AA3518" w:rsidRDefault="0048779B">
      <w:pPr>
        <w:contextualSpacing/>
        <w:rPr>
          <w:rFonts w:eastAsia="Times New Roman"/>
          <w:i/>
          <w:sz w:val="20"/>
          <w:szCs w:val="16"/>
        </w:rPr>
      </w:pPr>
      <w:r w:rsidRPr="00AA3518">
        <w:rPr>
          <w:rFonts w:eastAsia="Times New Roman"/>
          <w:i/>
          <w:sz w:val="20"/>
          <w:szCs w:val="16"/>
        </w:rPr>
        <w:t xml:space="preserve">* pouze </w:t>
      </w:r>
      <w:r w:rsidRPr="00AA3518">
        <w:rPr>
          <w:rFonts w:eastAsia="Times New Roman"/>
          <w:i/>
          <w:sz w:val="20"/>
        </w:rPr>
        <w:t>leden až září</w:t>
      </w:r>
      <w:r w:rsidRPr="00AA3518">
        <w:rPr>
          <w:rFonts w:eastAsia="Times New Roman"/>
          <w:i/>
          <w:sz w:val="20"/>
          <w:szCs w:val="16"/>
        </w:rPr>
        <w:t>, Zdroj: Databáze zahraničního obchodu ČSÚ, listopad 2015</w:t>
      </w:r>
    </w:p>
    <w:p w:rsidR="005F36EC" w:rsidRDefault="005F36EC">
      <w:pPr>
        <w:contextualSpacing/>
        <w:sectPr w:rsidR="005F36EC">
          <w:headerReference w:type="even" r:id="rId18"/>
          <w:headerReference w:type="default" r:id="rId19"/>
          <w:headerReference w:type="first" r:id="rId20"/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5F36EC" w:rsidRDefault="0048779B">
      <w:pPr>
        <w:pStyle w:val="Nadpis3"/>
        <w:jc w:val="left"/>
        <w:rPr>
          <w:rFonts w:eastAsia="Times New Roman"/>
          <w:sz w:val="24"/>
          <w:szCs w:val="22"/>
        </w:rPr>
      </w:pPr>
      <w:bookmarkStart w:id="1" w:name="_Toc413330137"/>
      <w:r>
        <w:rPr>
          <w:rFonts w:eastAsia="Times New Roman"/>
          <w:sz w:val="24"/>
          <w:szCs w:val="22"/>
        </w:rPr>
        <w:lastRenderedPageBreak/>
        <w:t>4) Pořadí zemí dle hodnoty agrárníh</w:t>
      </w:r>
      <w:r>
        <w:rPr>
          <w:rFonts w:eastAsia="Times New Roman"/>
          <w:sz w:val="24"/>
          <w:szCs w:val="22"/>
        </w:rPr>
        <w:t>o vývozu z ČR</w:t>
      </w:r>
      <w:bookmarkEnd w:id="1"/>
      <w:r>
        <w:rPr>
          <w:rFonts w:eastAsia="Times New Roman"/>
          <w:sz w:val="24"/>
          <w:szCs w:val="22"/>
        </w:rPr>
        <w:t xml:space="preserve"> </w:t>
      </w:r>
    </w:p>
    <w:p w:rsidR="00AA3518" w:rsidRDefault="00AA3518">
      <w:pPr>
        <w:contextualSpacing/>
        <w:rPr>
          <w:rFonts w:eastAsia="Times New Roman"/>
          <w:i/>
          <w:szCs w:val="16"/>
        </w:rPr>
      </w:pPr>
      <w:r w:rsidRPr="00AA3518">
        <w:drawing>
          <wp:inline distT="0" distB="0" distL="0" distR="0" wp14:anchorId="4DD0C861" wp14:editId="5DA41797">
            <wp:extent cx="5760085" cy="6615447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6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18" w:rsidRDefault="00AA3518">
      <w:pPr>
        <w:contextualSpacing/>
        <w:rPr>
          <w:rFonts w:eastAsia="Times New Roman"/>
          <w:i/>
          <w:szCs w:val="16"/>
        </w:rPr>
      </w:pPr>
    </w:p>
    <w:p w:rsidR="005F36EC" w:rsidRPr="00AA3518" w:rsidRDefault="0048779B">
      <w:pPr>
        <w:contextualSpacing/>
        <w:rPr>
          <w:rFonts w:eastAsia="Times New Roman"/>
          <w:i/>
          <w:sz w:val="20"/>
          <w:szCs w:val="20"/>
        </w:rPr>
      </w:pPr>
      <w:r w:rsidRPr="00AA3518">
        <w:rPr>
          <w:rFonts w:eastAsia="Times New Roman"/>
          <w:i/>
          <w:sz w:val="20"/>
          <w:szCs w:val="20"/>
        </w:rPr>
        <w:t xml:space="preserve">Pozn. Barevně jsou zvýrazněny země  EU28, řazeno podle </w:t>
      </w:r>
      <w:r w:rsidRPr="00AA3518">
        <w:rPr>
          <w:rFonts w:eastAsia="Times New Roman"/>
          <w:i/>
          <w:sz w:val="20"/>
          <w:szCs w:val="20"/>
        </w:rPr>
        <w:t xml:space="preserve">ledna až září </w:t>
      </w:r>
      <w:r w:rsidRPr="00AA3518">
        <w:rPr>
          <w:rFonts w:eastAsia="Times New Roman"/>
          <w:i/>
          <w:sz w:val="20"/>
          <w:szCs w:val="20"/>
        </w:rPr>
        <w:t>2015.</w:t>
      </w:r>
    </w:p>
    <w:p w:rsidR="005F36EC" w:rsidRPr="00AA3518" w:rsidRDefault="0048779B">
      <w:pPr>
        <w:contextualSpacing/>
        <w:rPr>
          <w:rFonts w:eastAsia="Times New Roman"/>
          <w:i/>
          <w:sz w:val="20"/>
          <w:szCs w:val="20"/>
        </w:rPr>
      </w:pPr>
      <w:r w:rsidRPr="00AA3518">
        <w:rPr>
          <w:rFonts w:eastAsia="Times New Roman"/>
          <w:i/>
          <w:sz w:val="20"/>
          <w:szCs w:val="20"/>
        </w:rPr>
        <w:t>Zdroj: Databáze zahraničního obchodu ČSÚ, listopad 2015</w:t>
      </w:r>
    </w:p>
    <w:p w:rsidR="005F36EC" w:rsidRDefault="005F36EC"/>
    <w:p w:rsidR="005F36EC" w:rsidRDefault="0048779B">
      <w:pPr>
        <w:pStyle w:val="Nadpis3"/>
        <w:jc w:val="left"/>
        <w:rPr>
          <w:rFonts w:eastAsia="Times New Roman"/>
          <w:sz w:val="24"/>
          <w:szCs w:val="22"/>
        </w:rPr>
      </w:pPr>
      <w:bookmarkStart w:id="2" w:name="_Toc384374704"/>
      <w:r>
        <w:br w:type="page"/>
      </w:r>
      <w:bookmarkStart w:id="3" w:name="_Toc413330138"/>
      <w:r>
        <w:rPr>
          <w:rFonts w:eastAsia="Times New Roman"/>
          <w:sz w:val="24"/>
          <w:szCs w:val="22"/>
        </w:rPr>
        <w:lastRenderedPageBreak/>
        <w:t>5)</w:t>
      </w:r>
      <w:r>
        <w:rPr>
          <w:rFonts w:eastAsia="Calibri"/>
          <w:color w:val="000000"/>
          <w:sz w:val="18"/>
          <w:szCs w:val="18"/>
        </w:rPr>
        <w:t xml:space="preserve"> </w:t>
      </w:r>
      <w:r>
        <w:rPr>
          <w:rFonts w:eastAsia="Times New Roman"/>
          <w:sz w:val="24"/>
          <w:szCs w:val="22"/>
        </w:rPr>
        <w:t>Pořadí zemí dle hodnoty agrárního dovozu do ČR</w:t>
      </w:r>
      <w:bookmarkEnd w:id="2"/>
      <w:bookmarkEnd w:id="3"/>
      <w:r>
        <w:rPr>
          <w:rFonts w:eastAsia="Times New Roman"/>
          <w:sz w:val="24"/>
          <w:szCs w:val="22"/>
        </w:rPr>
        <w:t xml:space="preserve">  </w:t>
      </w:r>
    </w:p>
    <w:p w:rsidR="005F36EC" w:rsidRDefault="00AA3518">
      <w:r w:rsidRPr="00AA3518">
        <w:drawing>
          <wp:inline distT="0" distB="0" distL="0" distR="0" wp14:anchorId="6F95FB3F" wp14:editId="67D48F61">
            <wp:extent cx="5760085" cy="7130849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13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EC" w:rsidRPr="00AA3518" w:rsidRDefault="0048779B">
      <w:pPr>
        <w:contextualSpacing/>
        <w:rPr>
          <w:rFonts w:eastAsia="Times New Roman"/>
          <w:i/>
          <w:sz w:val="20"/>
          <w:szCs w:val="20"/>
        </w:rPr>
      </w:pPr>
      <w:r w:rsidRPr="00AA3518">
        <w:rPr>
          <w:rFonts w:eastAsia="Times New Roman"/>
          <w:i/>
          <w:sz w:val="20"/>
          <w:szCs w:val="20"/>
        </w:rPr>
        <w:t>Pozn. Barevně jsou zvýrazněny země  EU28, řazeno podl</w:t>
      </w:r>
      <w:r w:rsidRPr="00AA3518">
        <w:rPr>
          <w:rFonts w:eastAsia="Times New Roman"/>
          <w:i/>
          <w:sz w:val="20"/>
          <w:szCs w:val="20"/>
        </w:rPr>
        <w:t xml:space="preserve">e </w:t>
      </w:r>
      <w:r w:rsidRPr="00AA3518">
        <w:rPr>
          <w:rFonts w:eastAsia="Times New Roman"/>
          <w:i/>
          <w:sz w:val="20"/>
          <w:szCs w:val="20"/>
        </w:rPr>
        <w:t xml:space="preserve">ledna až září </w:t>
      </w:r>
      <w:r w:rsidRPr="00AA3518">
        <w:rPr>
          <w:rFonts w:eastAsia="Times New Roman"/>
          <w:i/>
          <w:sz w:val="20"/>
          <w:szCs w:val="20"/>
        </w:rPr>
        <w:t>2015.</w:t>
      </w:r>
    </w:p>
    <w:p w:rsidR="005F36EC" w:rsidRPr="00AA3518" w:rsidRDefault="0048779B">
      <w:pPr>
        <w:contextualSpacing/>
        <w:rPr>
          <w:rFonts w:eastAsia="Times New Roman"/>
          <w:i/>
          <w:sz w:val="20"/>
          <w:szCs w:val="20"/>
        </w:rPr>
      </w:pPr>
      <w:r w:rsidRPr="00AA3518">
        <w:rPr>
          <w:rFonts w:eastAsia="Times New Roman"/>
          <w:i/>
          <w:sz w:val="20"/>
          <w:szCs w:val="20"/>
        </w:rPr>
        <w:t>Zdroj: Databáze zahraničního obchodu ČSÚ, listopad 2015</w:t>
      </w:r>
    </w:p>
    <w:p w:rsidR="005F36EC" w:rsidRDefault="005F36EC"/>
    <w:p w:rsidR="005F36EC" w:rsidRDefault="005F36EC"/>
    <w:p w:rsidR="005F36EC" w:rsidRDefault="005F36EC"/>
    <w:p w:rsidR="005F36EC" w:rsidRDefault="005F36EC">
      <w:pPr>
        <w:pStyle w:val="Nadpis8"/>
        <w:spacing w:before="0"/>
        <w:rPr>
          <w:rFonts w:ascii="Arial" w:eastAsia="Arial" w:hAnsi="Arial" w:cs="Arial"/>
        </w:rPr>
      </w:pPr>
    </w:p>
    <w:p w:rsidR="005F36EC" w:rsidRDefault="005F36EC">
      <w:pPr>
        <w:rPr>
          <w:szCs w:val="22"/>
        </w:rPr>
      </w:pPr>
    </w:p>
    <w:sectPr w:rsidR="005F36EC">
      <w:headerReference w:type="even" r:id="rId23"/>
      <w:headerReference w:type="default" r:id="rId24"/>
      <w:footerReference w:type="default" r:id="rId25"/>
      <w:headerReference w:type="first" r:id="rId26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9B" w:rsidRDefault="0048779B">
      <w:r>
        <w:separator/>
      </w:r>
    </w:p>
  </w:endnote>
  <w:endnote w:type="continuationSeparator" w:id="0">
    <w:p w:rsidR="0048779B" w:rsidRDefault="0048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EC" w:rsidRDefault="0048779B">
    <w:pPr>
      <w:pStyle w:val="Zpat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   \* MERGEFORMAT</w:instrText>
    </w:r>
    <w:r>
      <w:rPr>
        <w:rFonts w:ascii="Times New Roman" w:eastAsia="Times New Roman" w:hAnsi="Times New Roman" w:cs="Times New Roman"/>
      </w:rPr>
      <w:fldChar w:fldCharType="separate"/>
    </w:r>
    <w:r w:rsidR="00626437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:rsidR="005F36EC" w:rsidRDefault="005F36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EC" w:rsidRDefault="005F36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9B" w:rsidRDefault="0048779B">
      <w:r>
        <w:separator/>
      </w:r>
    </w:p>
  </w:footnote>
  <w:footnote w:type="continuationSeparator" w:id="0">
    <w:p w:rsidR="0048779B" w:rsidRDefault="0048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EC" w:rsidRDefault="0048779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cb7fb80-e7cc-4dc4-bebd-aa842338ab66" o:spid="_x0000_s2056" type="#_x0000_t136" style="position:absolute;left:0;text-align:left;margin-left:0;margin-top:0;width:0;height:0;rotation:315;z-index:25165465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EC" w:rsidRDefault="0048779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3ba6094-855f-4dda-b273-afa71de5d9f8" o:spid="_x0000_s2055" type="#_x0000_t136" style="position:absolute;left:0;text-align:left;margin-left:0;margin-top:0;width:0;height:0;rotation:315;z-index:25165568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EC" w:rsidRDefault="0048779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12e2ff9-2152-48a2-894a-8b555b39fba4" o:spid="_x0000_s2057" type="#_x0000_t136" style="position:absolute;left:0;text-align:left;margin-left:0;margin-top:0;width:0;height:0;rotation:315;z-index:25165363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EC" w:rsidRDefault="0048779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a562c50-0492-4c3f-b1d5-81d8f00f1aae" o:spid="_x0000_s2053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EC" w:rsidRDefault="0048779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456fe4b-7303-477b-b55a-6ed255246256" o:spid="_x0000_s2052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EC" w:rsidRDefault="0048779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27358f7-bf29-48d8-90d4-c5b89c38cbe9" o:spid="_x0000_s2054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EC" w:rsidRDefault="0048779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757dfb-38d9-4e72-9fe3-073d5be82f4e" o:spid="_x0000_s2050" type="#_x0000_t136" style="position:absolute;left:0;text-align:left;margin-left:0;margin-top:0;width:0;height:0;rotation:315;z-index:25166080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EC" w:rsidRDefault="0048779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c0486b5-efdd-48b2-8c9d-0816ee9050fa" o:spid="_x0000_s2049" type="#_x0000_t136" style="position:absolute;left:0;text-align:left;margin-left:0;margin-top:0;width:0;height:0;rotation:315;z-index:25166182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EC" w:rsidRDefault="0048779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e3a9c29-02a0-44cc-b91c-f0eea51a58e0" o:spid="_x0000_s2051" type="#_x0000_t136" style="position:absolute;left:0;text-align:left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9A6"/>
    <w:multiLevelType w:val="multilevel"/>
    <w:tmpl w:val="358229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6312ED9"/>
    <w:multiLevelType w:val="multilevel"/>
    <w:tmpl w:val="D6C60B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AAC0D54"/>
    <w:multiLevelType w:val="multilevel"/>
    <w:tmpl w:val="E7B0CD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B2A70DF"/>
    <w:multiLevelType w:val="multilevel"/>
    <w:tmpl w:val="DBD4FF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C86306E"/>
    <w:multiLevelType w:val="multilevel"/>
    <w:tmpl w:val="459CCF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2033208"/>
    <w:multiLevelType w:val="multilevel"/>
    <w:tmpl w:val="40EC18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91917D8"/>
    <w:multiLevelType w:val="multilevel"/>
    <w:tmpl w:val="D82471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0010C5D"/>
    <w:multiLevelType w:val="multilevel"/>
    <w:tmpl w:val="FF6699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0993A08"/>
    <w:multiLevelType w:val="multilevel"/>
    <w:tmpl w:val="2C9E0C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0771"/>
    <w:multiLevelType w:val="multilevel"/>
    <w:tmpl w:val="428ECC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6624A0B"/>
    <w:multiLevelType w:val="multilevel"/>
    <w:tmpl w:val="97DAEF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D5E2703"/>
    <w:multiLevelType w:val="multilevel"/>
    <w:tmpl w:val="9F3E9C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2EA93533"/>
    <w:multiLevelType w:val="multilevel"/>
    <w:tmpl w:val="4A60CB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30545501"/>
    <w:multiLevelType w:val="multilevel"/>
    <w:tmpl w:val="99EA3F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3747674A"/>
    <w:multiLevelType w:val="multilevel"/>
    <w:tmpl w:val="7DD835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9AB0A66"/>
    <w:multiLevelType w:val="multilevel"/>
    <w:tmpl w:val="342E1C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3EDE08A8"/>
    <w:multiLevelType w:val="multilevel"/>
    <w:tmpl w:val="80A245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4C790A9A"/>
    <w:multiLevelType w:val="multilevel"/>
    <w:tmpl w:val="C3C60E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16317"/>
    <w:multiLevelType w:val="multilevel"/>
    <w:tmpl w:val="668A24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5C822636"/>
    <w:multiLevelType w:val="multilevel"/>
    <w:tmpl w:val="421826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613E5463"/>
    <w:multiLevelType w:val="multilevel"/>
    <w:tmpl w:val="329607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6568012E"/>
    <w:multiLevelType w:val="multilevel"/>
    <w:tmpl w:val="00CCDD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6C5A779B"/>
    <w:multiLevelType w:val="multilevel"/>
    <w:tmpl w:val="9496D8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6D6E5F89"/>
    <w:multiLevelType w:val="multilevel"/>
    <w:tmpl w:val="A4ACD5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6F78107B"/>
    <w:multiLevelType w:val="multilevel"/>
    <w:tmpl w:val="C14033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02E5FC2"/>
    <w:multiLevelType w:val="multilevel"/>
    <w:tmpl w:val="B79A07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746D44BE"/>
    <w:multiLevelType w:val="multilevel"/>
    <w:tmpl w:val="BF769B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74E5336B"/>
    <w:multiLevelType w:val="multilevel"/>
    <w:tmpl w:val="BA4C83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786B6631"/>
    <w:multiLevelType w:val="multilevel"/>
    <w:tmpl w:val="459832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7D7A01A7"/>
    <w:multiLevelType w:val="multilevel"/>
    <w:tmpl w:val="2E3035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2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13"/>
  </w:num>
  <w:num w:numId="14">
    <w:abstractNumId w:val="6"/>
  </w:num>
  <w:num w:numId="15">
    <w:abstractNumId w:val="9"/>
  </w:num>
  <w:num w:numId="16">
    <w:abstractNumId w:val="28"/>
  </w:num>
  <w:num w:numId="17">
    <w:abstractNumId w:val="4"/>
  </w:num>
  <w:num w:numId="18">
    <w:abstractNumId w:val="21"/>
  </w:num>
  <w:num w:numId="19">
    <w:abstractNumId w:val="26"/>
  </w:num>
  <w:num w:numId="20">
    <w:abstractNumId w:val="12"/>
  </w:num>
  <w:num w:numId="21">
    <w:abstractNumId w:val="29"/>
  </w:num>
  <w:num w:numId="22">
    <w:abstractNumId w:val="22"/>
  </w:num>
  <w:num w:numId="23">
    <w:abstractNumId w:val="20"/>
  </w:num>
  <w:num w:numId="24">
    <w:abstractNumId w:val="1"/>
  </w:num>
  <w:num w:numId="25">
    <w:abstractNumId w:val="0"/>
  </w:num>
  <w:num w:numId="26">
    <w:abstractNumId w:val="10"/>
  </w:num>
  <w:num w:numId="27">
    <w:abstractNumId w:val="23"/>
  </w:num>
  <w:num w:numId="28">
    <w:abstractNumId w:val="19"/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23619307761566/2015-MZE-19123"/>
    <w:docVar w:name="dms_cj" w:val="61566/2015-MZE-19123"/>
    <w:docVar w:name="dms_datum" w:val="13. 11. 2015"/>
    <w:docVar w:name="dms_datum_textem" w:val="13. listopadu 2015"/>
    <w:docVar w:name="dms_datum_vzniku" w:val="13. 11. 2015 11:11:49"/>
    <w:docVar w:name="dms_nadrizeny_reditel" w:val="Ing. Jaroslava Beneš Špalko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arian Jurečka_x000d__x000a_ministr zemědělství"/>
    <w:docVar w:name="dms_podpisova_dolozka_funkce" w:val="ministr zemědělství"/>
    <w:docVar w:name="dms_podpisova_dolozka_jmeno" w:val="Ing. Marian Jurečk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za třetí čtvrtletí r. 2015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5F36EC"/>
    <w:rsid w:val="00092090"/>
    <w:rsid w:val="000950DC"/>
    <w:rsid w:val="000D7EE5"/>
    <w:rsid w:val="00104A62"/>
    <w:rsid w:val="0012206A"/>
    <w:rsid w:val="00443198"/>
    <w:rsid w:val="0048779B"/>
    <w:rsid w:val="005F36EC"/>
    <w:rsid w:val="00626437"/>
    <w:rsid w:val="00A02615"/>
    <w:rsid w:val="00AA3518"/>
    <w:rsid w:val="00AC2D28"/>
    <w:rsid w:val="00E409D2"/>
    <w:rsid w:val="00F9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8">
    <w:name w:val="heading 8"/>
    <w:basedOn w:val="Normln"/>
    <w:link w:val="Nadpis8Char"/>
    <w:semiHidden/>
    <w:unhideWhenUsed/>
    <w:qFormat/>
    <w:pPr>
      <w:keepNext/>
      <w:keepLines/>
      <w:spacing w:before="200"/>
      <w:outlineLvl w:val="7"/>
    </w:pPr>
    <w:rPr>
      <w:rFonts w:ascii="Cambria" w:eastAsia="Cambria" w:hAnsi="Cambria" w:cs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8Char">
    <w:name w:val="Nadpis 8 Char"/>
    <w:basedOn w:val="Standardnpsmoodstavce"/>
    <w:link w:val="Nadpis8"/>
    <w:semiHidden/>
    <w:rPr>
      <w:rFonts w:ascii="Cambria" w:eastAsia="Cambria" w:hAnsi="Cambria" w:cs="Cambria"/>
      <w:color w:val="404040"/>
      <w:lang w:eastAsia="en-US"/>
    </w:rPr>
  </w:style>
  <w:style w:type="paragraph" w:customStyle="1" w:styleId="TabNadpis">
    <w:name w:val="TabNadpis"/>
    <w:basedOn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Pr>
      <w:rFonts w:ascii="Arial" w:eastAsia="Arial" w:hAnsi="Arial" w:cs="Arial"/>
      <w:b/>
      <w:lang w:eastAsia="cs-CZ"/>
    </w:rPr>
  </w:style>
  <w:style w:type="character" w:customStyle="1" w:styleId="TabPozChar">
    <w:name w:val="TabPoz Char"/>
    <w:link w:val="TabPoz"/>
    <w:rPr>
      <w:rFonts w:ascii="Arial" w:eastAsia="Arial" w:hAnsi="Arial" w:cs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link w:val="Styl2"/>
    <w:rPr>
      <w:rFonts w:ascii="Arial" w:eastAsia="Arial" w:hAnsi="Arial" w:cs="Arial"/>
      <w:b/>
      <w:lang w:eastAsia="cs-CZ"/>
    </w:rPr>
  </w:style>
  <w:style w:type="paragraph" w:styleId="Textpoznpodarou">
    <w:name w:val="footnote text"/>
    <w:basedOn w:val="Normln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semiHidden/>
    <w:rPr>
      <w:rFonts w:ascii="Arial" w:eastAsia="Arial" w:hAnsi="Arial" w:cs="Arial"/>
      <w:lang w:eastAsia="cs-CZ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8">
    <w:name w:val="heading 8"/>
    <w:basedOn w:val="Normln"/>
    <w:link w:val="Nadpis8Char"/>
    <w:semiHidden/>
    <w:unhideWhenUsed/>
    <w:qFormat/>
    <w:pPr>
      <w:keepNext/>
      <w:keepLines/>
      <w:spacing w:before="200"/>
      <w:outlineLvl w:val="7"/>
    </w:pPr>
    <w:rPr>
      <w:rFonts w:ascii="Cambria" w:eastAsia="Cambria" w:hAnsi="Cambria" w:cs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8Char">
    <w:name w:val="Nadpis 8 Char"/>
    <w:basedOn w:val="Standardnpsmoodstavce"/>
    <w:link w:val="Nadpis8"/>
    <w:semiHidden/>
    <w:rPr>
      <w:rFonts w:ascii="Cambria" w:eastAsia="Cambria" w:hAnsi="Cambria" w:cs="Cambria"/>
      <w:color w:val="404040"/>
      <w:lang w:eastAsia="en-US"/>
    </w:rPr>
  </w:style>
  <w:style w:type="paragraph" w:customStyle="1" w:styleId="TabNadpis">
    <w:name w:val="TabNadpis"/>
    <w:basedOn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Pr>
      <w:rFonts w:ascii="Arial" w:eastAsia="Arial" w:hAnsi="Arial" w:cs="Arial"/>
      <w:b/>
      <w:lang w:eastAsia="cs-CZ"/>
    </w:rPr>
  </w:style>
  <w:style w:type="character" w:customStyle="1" w:styleId="TabPozChar">
    <w:name w:val="TabPoz Char"/>
    <w:link w:val="TabPoz"/>
    <w:rPr>
      <w:rFonts w:ascii="Arial" w:eastAsia="Arial" w:hAnsi="Arial" w:cs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link w:val="Styl2"/>
    <w:rPr>
      <w:rFonts w:ascii="Arial" w:eastAsia="Arial" w:hAnsi="Arial" w:cs="Arial"/>
      <w:b/>
      <w:lang w:eastAsia="cs-CZ"/>
    </w:rPr>
  </w:style>
  <w:style w:type="paragraph" w:styleId="Textpoznpodarou">
    <w:name w:val="footnote text"/>
    <w:basedOn w:val="Normln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semiHidden/>
    <w:rPr>
      <w:rFonts w:ascii="Arial" w:eastAsia="Arial" w:hAnsi="Arial" w:cs="Arial"/>
      <w:lang w:eastAsia="cs-CZ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3</cp:revision>
  <cp:lastPrinted>2015-11-13T15:12:00Z</cp:lastPrinted>
  <dcterms:created xsi:type="dcterms:W3CDTF">2015-11-18T11:57:00Z</dcterms:created>
  <dcterms:modified xsi:type="dcterms:W3CDTF">2015-11-18T12:00:00Z</dcterms:modified>
</cp:coreProperties>
</file>