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AF2D" w14:textId="2FFAE8AA" w:rsidR="008036E7" w:rsidRDefault="008036E7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310BB308" w14:textId="77777777" w:rsidR="008036E7" w:rsidRDefault="00C126CD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28E0170B" w14:textId="77777777" w:rsidR="008036E7" w:rsidRDefault="00C126CD">
      <w:pPr>
        <w:jc w:val="center"/>
        <w:rPr>
          <w:szCs w:val="22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pololetí roku 2024</w:t>
      </w:r>
    </w:p>
    <w:p w14:paraId="37E0D25E" w14:textId="77777777" w:rsidR="008036E7" w:rsidRDefault="008036E7">
      <w:pPr>
        <w:spacing w:before="240"/>
        <w:rPr>
          <w:b/>
          <w:u w:val="single"/>
        </w:rPr>
      </w:pPr>
    </w:p>
    <w:p w14:paraId="46F34407" w14:textId="77777777" w:rsidR="008036E7" w:rsidRDefault="00C126CD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7D859F40" w14:textId="77777777" w:rsidR="008036E7" w:rsidRDefault="00C126CD">
      <w:pPr>
        <w:spacing w:before="240" w:after="240" w:line="276" w:lineRule="auto"/>
      </w:pPr>
      <w:r>
        <w:rPr>
          <w:b/>
        </w:rPr>
        <w:t>V meziročním srovnání 1. pololetí roku 2024 a 2023 vzrostl obrat agrárního zahraničního obchodu ČR (AZO) o 8,6 %. Rostl jak agrární vývoz, tak agrární dovoz, přičemž vývoz posílil o 8,3 % a hodnota dovozu vzrostla o 8,9 %.</w:t>
      </w:r>
      <w:r>
        <w:rPr>
          <w:rFonts w:ascii="ArialMT2" w:eastAsia="Times New Roman" w:hAnsi="ArialMT2" w:cs="ArialMT2"/>
          <w:lang w:eastAsia="ar-SA"/>
        </w:rPr>
        <w:t xml:space="preserve"> </w:t>
      </w:r>
      <w:r>
        <w:rPr>
          <w:b/>
          <w:bCs/>
        </w:rPr>
        <w:t>Trvale záporné saldo agrárního zahraničního obchodu ČR se zhoršilo o 13</w:t>
      </w:r>
      <w:r>
        <w:rPr>
          <w:b/>
        </w:rPr>
        <w:t>,5</w:t>
      </w:r>
      <w:r>
        <w:rPr>
          <w:b/>
          <w:bCs/>
        </w:rPr>
        <w:t> %</w:t>
      </w:r>
      <w:r>
        <w:t xml:space="preserve"> (z 19,2 mld. Kč na 21,7 mld. Kč). Stupeň krytí dovozu vývozem se ve sledovaném období meziročně snížil o 0,5 % na 88,3 %.</w:t>
      </w:r>
    </w:p>
    <w:p w14:paraId="0A3B4ADF" w14:textId="77777777" w:rsidR="008036E7" w:rsidRDefault="00C126CD">
      <w:pPr>
        <w:spacing w:after="100" w:afterAutospacing="1" w:line="276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 xml:space="preserve">Záporná bilance AZO ČR se zeměmi EU-27 se v </w:t>
      </w:r>
      <w:r>
        <w:rPr>
          <w:b/>
        </w:rPr>
        <w:t xml:space="preserve">1. pololetí roku 2024 </w:t>
      </w:r>
      <w:r>
        <w:rPr>
          <w:rFonts w:eastAsia="Times New Roman"/>
          <w:b/>
          <w:bCs/>
          <w:lang w:eastAsia="cs-CZ"/>
        </w:rPr>
        <w:t>meziročně zlepšila</w:t>
      </w:r>
      <w:r>
        <w:rPr>
          <w:rFonts w:eastAsia="Times New Roman"/>
          <w:lang w:eastAsia="cs-CZ"/>
        </w:rPr>
        <w:t> z</w:t>
      </w:r>
      <w:r>
        <w:rPr>
          <w:rFonts w:eastAsia="Times New Roman"/>
          <w:b/>
          <w:bCs/>
          <w:lang w:eastAsia="cs-CZ"/>
        </w:rPr>
        <w:t> </w:t>
      </w:r>
      <w:r>
        <w:rPr>
          <w:rFonts w:eastAsia="Times New Roman"/>
          <w:lang w:eastAsia="cs-CZ"/>
        </w:rPr>
        <w:t xml:space="preserve">3,8 mld. Kč na 3,0 mld. Kč (tj. o 0,8 mld. Kč). </w:t>
      </w:r>
      <w:r>
        <w:rPr>
          <w:rFonts w:eastAsia="Times New Roman"/>
          <w:b/>
          <w:bCs/>
          <w:lang w:eastAsia="cs-CZ"/>
        </w:rPr>
        <w:t>Naopak bilance se třetími zeměmi se meziročně prohloubila </w:t>
      </w:r>
      <w:r>
        <w:rPr>
          <w:rFonts w:eastAsia="Times New Roman"/>
          <w:lang w:eastAsia="cs-CZ"/>
        </w:rPr>
        <w:t>ze 14,8 mld. Kč na 17,4 mld. Kč (tj. o 2,6 mld. Kč).</w:t>
      </w:r>
    </w:p>
    <w:p w14:paraId="1FB400CA" w14:textId="77777777" w:rsidR="008036E7" w:rsidRDefault="00C126CD">
      <w:pPr>
        <w:spacing w:before="240" w:after="240" w:line="276" w:lineRule="auto"/>
      </w:pPr>
      <w:r>
        <w:t xml:space="preserve">K nejvýznamnějšímu meziročnímu </w:t>
      </w:r>
      <w:r>
        <w:rPr>
          <w:b/>
          <w:bCs/>
        </w:rPr>
        <w:t xml:space="preserve">zlepšení bilance v celkovém AZO ČR došlo v 1. pololetí roku 2024 u přípravků k výživě zvířat, piva, cukru a řepkových semen, </w:t>
      </w:r>
      <w:r>
        <w:t>a to zejména v relaci obchodu uvnitř EU.</w:t>
      </w:r>
      <w:r>
        <w:rPr>
          <w:b/>
          <w:bCs/>
        </w:rPr>
        <w:t xml:space="preserve"> </w:t>
      </w:r>
      <w:r>
        <w:t>Meziroční</w:t>
      </w:r>
      <w:r>
        <w:rPr>
          <w:b/>
          <w:bCs/>
        </w:rPr>
        <w:t xml:space="preserve"> zhoršení naopak nastalo u pšenice a vepřového a drůbežího masa </w:t>
      </w:r>
      <w:r>
        <w:t>s tím,</w:t>
      </w:r>
      <w:r>
        <w:rPr>
          <w:b/>
          <w:bCs/>
        </w:rPr>
        <w:t xml:space="preserve"> </w:t>
      </w:r>
      <w:r>
        <w:t>že zhoršení salda jde na vrub zejména poklesu vývozu do zemí EU (pšenice) resp. nárůstu dovozů ze zemí EU (vepřové a drůbeží maso). Detailní přehled nabízí tabulky 2 - 4.</w:t>
      </w:r>
    </w:p>
    <w:p w14:paraId="578F0C90" w14:textId="77777777" w:rsidR="008036E7" w:rsidRDefault="00C126CD">
      <w:pPr>
        <w:spacing w:line="276" w:lineRule="auto"/>
      </w:pPr>
      <w:r>
        <w:rPr>
          <w:b/>
          <w:bCs/>
        </w:rPr>
        <w:t>V 1. pololetí roku 2024 došlo v téměř všech zemích, kde působí agrární diplomaté ČR</w:t>
      </w:r>
      <w:r>
        <w:rPr>
          <w:rStyle w:val="Znakapoznpodarou"/>
          <w:b/>
          <w:bCs/>
        </w:rPr>
        <w:footnoteReference w:id="1"/>
      </w:r>
      <w:r>
        <w:rPr>
          <w:b/>
          <w:bCs/>
        </w:rPr>
        <w:t xml:space="preserve">, k meziročnímu zvýšení agrárního exportu ČR. Nejvíce vzrostl export do Číny (o 164,9 %, nárůst exportu peří používaného k vycpávání a chmele), dále do Spojených arabských emirátů (o 31,9 %, zvýšení vývozu sýrů), na Ukrajinu (o 17,6 %, zejména zvýšení vývozu přípravků k výživě zvířat), do Srbska (o 16,0 %, nárůst exportu přípravků k výživě zvířat a vajec), do Kanady 7,6 % (zejména zvýšení vývozu vína a cukrovinek bez kakaa) a do Japonska o 4,1 % (výrazný nárůst exportu přípravků k výživě zvířat). </w:t>
      </w:r>
      <w:r>
        <w:t>Naopak byl v 1. pololetí roku 2024 v porovnání se stejným obdobím roku 2023 zaznamenán pokles hodnoty exportu do Spojených států (o 13,1 %, zejména snížení exportu potravinových přípravků).</w:t>
      </w:r>
    </w:p>
    <w:p w14:paraId="25E1DF95" w14:textId="77777777" w:rsidR="008036E7" w:rsidRDefault="00C126CD">
      <w:pPr>
        <w:jc w:val="left"/>
      </w:pPr>
      <w:r>
        <w:br w:type="page"/>
      </w:r>
    </w:p>
    <w:p w14:paraId="654B26DA" w14:textId="77777777" w:rsidR="008036E7" w:rsidRDefault="00C126CD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KOMODITNÍ POHLED</w:t>
      </w:r>
    </w:p>
    <w:p w14:paraId="0F1E5D3A" w14:textId="77777777" w:rsidR="008036E7" w:rsidRDefault="008036E7">
      <w:pPr>
        <w:spacing w:line="276" w:lineRule="auto"/>
        <w:rPr>
          <w:b/>
          <w:u w:val="single"/>
        </w:rPr>
      </w:pPr>
    </w:p>
    <w:p w14:paraId="1AEB405B" w14:textId="77777777" w:rsidR="008036E7" w:rsidRDefault="00C126CD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vertAlign w:val="superscript"/>
        </w:rPr>
        <w:footnoteReference w:id="2"/>
      </w:r>
      <w:r>
        <w:t xml:space="preserve"> byly v 1. pololetí roku 2024 </w:t>
      </w:r>
      <w:r>
        <w:rPr>
          <w:b/>
        </w:rPr>
        <w:t xml:space="preserve">cigarety, přípravky k výživě zvířat, pekařské zboží, potravinové přípravky a pšenice a sourež.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přípravky k výživě zvířat, pekařské zboží, potravinové přípravky a sýry a tvaroh. </w:t>
      </w:r>
      <w:r>
        <w:t>Detailnější údaje o nejvíce vyvážených a dovážených agrárních položkách ve sledovaném období uvádí tabulka 1.</w:t>
      </w:r>
    </w:p>
    <w:p w14:paraId="4E10A512" w14:textId="77777777" w:rsidR="008036E7" w:rsidRDefault="008036E7">
      <w:pPr>
        <w:spacing w:line="276" w:lineRule="auto"/>
      </w:pPr>
    </w:p>
    <w:p w14:paraId="6F997E59" w14:textId="77777777" w:rsidR="008036E7" w:rsidRDefault="008036E7">
      <w:pPr>
        <w:spacing w:line="276" w:lineRule="auto"/>
        <w:rPr>
          <w:b/>
          <w:u w:val="single"/>
        </w:rPr>
      </w:pPr>
    </w:p>
    <w:p w14:paraId="6E91223A" w14:textId="77777777" w:rsidR="008036E7" w:rsidRDefault="00C126CD">
      <w:pPr>
        <w:spacing w:line="276" w:lineRule="auto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50DAFBB0" w14:textId="77777777" w:rsidR="008036E7" w:rsidRDefault="008036E7">
      <w:pPr>
        <w:spacing w:line="276" w:lineRule="auto"/>
        <w:rPr>
          <w:b/>
          <w:u w:val="single"/>
        </w:rPr>
      </w:pPr>
    </w:p>
    <w:p w14:paraId="7BF66913" w14:textId="77777777" w:rsidR="008036E7" w:rsidRDefault="00C126CD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prvních šesti měsících roku 2024 zejména do </w:t>
      </w:r>
      <w:r>
        <w:rPr>
          <w:b/>
        </w:rPr>
        <w:t>Německa</w:t>
      </w:r>
      <w:r>
        <w:t xml:space="preserve"> (28,1 %) a na </w:t>
      </w:r>
      <w:r>
        <w:rPr>
          <w:b/>
        </w:rPr>
        <w:t>Slovensko</w:t>
      </w:r>
      <w:r>
        <w:t xml:space="preserve"> (19,2 %). Třetí nejvýznamnější destinací zůstalo </w:t>
      </w:r>
      <w:r>
        <w:rPr>
          <w:b/>
        </w:rPr>
        <w:t>Polsko</w:t>
      </w:r>
      <w:r>
        <w:t xml:space="preserve"> (8,5 %). Dále následovaly </w:t>
      </w:r>
      <w:r>
        <w:rPr>
          <w:b/>
        </w:rPr>
        <w:t>Rakousko</w:t>
      </w:r>
      <w:r>
        <w:t xml:space="preserve"> (5,1 %), </w:t>
      </w:r>
      <w:r>
        <w:rPr>
          <w:b/>
        </w:rPr>
        <w:t>Itálie</w:t>
      </w:r>
      <w:r>
        <w:t xml:space="preserve"> (5,0 %) a </w:t>
      </w:r>
      <w:r>
        <w:rPr>
          <w:b/>
        </w:rPr>
        <w:t>Maďarsko</w:t>
      </w:r>
      <w:r>
        <w:t xml:space="preserve"> (4,3 %). Hlavními odběrateli v rámci třetích zemí byly Spojené království (2,1 %), Ruská federace a Ukrajina (shodně 0,8 %), Švýcarsko (0,6 %), Japonsko, Čína, USA a Turecko (shodně 0,4 %).</w:t>
      </w:r>
    </w:p>
    <w:p w14:paraId="3729EB73" w14:textId="77777777" w:rsidR="008036E7" w:rsidRDefault="00C126CD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pololetí roku 2024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19,4 % a 15,2 %. V meziročním porovnání 1. pololetí roku 2024 a 2023 zůstal podíl Německa na stejné úrovni a podíl Polska nepatrně klesl (o 0,4 p. b.). Dalšími významnými dovozci byly </w:t>
      </w:r>
      <w:r>
        <w:rPr>
          <w:b/>
          <w:bCs/>
        </w:rPr>
        <w:t xml:space="preserve">Nizozemsko </w:t>
      </w:r>
      <w:r>
        <w:t>(7,5 %),</w:t>
      </w:r>
      <w:r>
        <w:rPr>
          <w:b/>
          <w:bCs/>
        </w:rPr>
        <w:t xml:space="preserve"> Španělsko</w:t>
      </w:r>
      <w:r>
        <w:t xml:space="preserve"> (7,0 %), </w:t>
      </w:r>
      <w:r>
        <w:rPr>
          <w:b/>
          <w:bCs/>
        </w:rPr>
        <w:t xml:space="preserve">Slovensko </w:t>
      </w:r>
      <w:r>
        <w:t>(6,2 %),</w:t>
      </w:r>
      <w:r>
        <w:rPr>
          <w:b/>
          <w:bCs/>
        </w:rPr>
        <w:t xml:space="preserve"> Itálie</w:t>
      </w:r>
      <w:r>
        <w:t xml:space="preserve"> (5,9 %) a </w:t>
      </w:r>
      <w:r>
        <w:rPr>
          <w:b/>
          <w:bCs/>
        </w:rPr>
        <w:t>Maďarsko</w:t>
      </w:r>
      <w:r>
        <w:t xml:space="preserve"> (3,8 %). Z třetích zemí byly hlavními dodavateli Ukrajina (2,3 %), Čína (1,9 %), Norsko (1,3 %), USA, Turecko a Spojené království (shodně 1,1 %).</w:t>
      </w:r>
    </w:p>
    <w:p w14:paraId="5E3A63D5" w14:textId="77777777" w:rsidR="008036E7" w:rsidRDefault="00C126CD">
      <w:pPr>
        <w:spacing w:line="276" w:lineRule="auto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pololetí roku 2024 v obchodě se Slovenskem (o 1,8 mld. Kč, zejména výraznějším navýšením vývozu čokolády, nealkoholických nápojů a pekařského zboží), s Rumunskem (o 927,3 mil. Kč), Německem (o 891,4 mil. Kč), Itálií (o 451,4 mil. Kč) a Chorvatskem (o 450,9 mil. Kč). Významnější </w:t>
      </w:r>
      <w:r>
        <w:rPr>
          <w:b/>
          <w:bCs/>
        </w:rPr>
        <w:t>z</w:t>
      </w:r>
      <w:r>
        <w:rPr>
          <w:b/>
        </w:rPr>
        <w:t>horšení bilance</w:t>
      </w:r>
      <w:r>
        <w:t xml:space="preserve"> zaznamenal zejména obchod s Polskem (o 1,3 mld. Kč, především nárůstem dovozu drůbežího masa a poklesem vývozu řepkového a slunečnicového oleje), dále pak Španělskem (o 1,1 mld. Kč) a Ukrajinou (o 1,0 mld. Kč).</w:t>
      </w:r>
    </w:p>
    <w:p w14:paraId="0114C00B" w14:textId="77777777" w:rsidR="008036E7" w:rsidRDefault="008036E7">
      <w:pPr>
        <w:spacing w:line="276" w:lineRule="auto"/>
      </w:pPr>
    </w:p>
    <w:p w14:paraId="14181B6C" w14:textId="77777777" w:rsidR="008036E7" w:rsidRDefault="008036E7">
      <w:pPr>
        <w:spacing w:line="276" w:lineRule="auto"/>
      </w:pPr>
    </w:p>
    <w:p w14:paraId="7BE0C544" w14:textId="77777777" w:rsidR="008036E7" w:rsidRDefault="008036E7">
      <w:pPr>
        <w:spacing w:line="276" w:lineRule="auto"/>
      </w:pPr>
    </w:p>
    <w:p w14:paraId="78FCAE89" w14:textId="77777777" w:rsidR="008036E7" w:rsidRDefault="008036E7">
      <w:pPr>
        <w:spacing w:line="276" w:lineRule="auto"/>
      </w:pPr>
    </w:p>
    <w:p w14:paraId="10C0A480" w14:textId="77777777" w:rsidR="008036E7" w:rsidRDefault="008036E7">
      <w:pPr>
        <w:spacing w:line="276" w:lineRule="auto"/>
      </w:pPr>
    </w:p>
    <w:p w14:paraId="4973772D" w14:textId="77777777" w:rsidR="008036E7" w:rsidRDefault="008036E7">
      <w:pPr>
        <w:spacing w:line="276" w:lineRule="auto"/>
      </w:pPr>
    </w:p>
    <w:p w14:paraId="6DAFC76C" w14:textId="77777777" w:rsidR="008036E7" w:rsidRDefault="008036E7">
      <w:pPr>
        <w:spacing w:line="276" w:lineRule="auto"/>
      </w:pPr>
    </w:p>
    <w:p w14:paraId="0B825E6B" w14:textId="77777777" w:rsidR="008036E7" w:rsidRDefault="008036E7">
      <w:pPr>
        <w:spacing w:line="276" w:lineRule="auto"/>
      </w:pPr>
    </w:p>
    <w:p w14:paraId="236CDCCE" w14:textId="77777777" w:rsidR="008036E7" w:rsidRDefault="008036E7">
      <w:pPr>
        <w:spacing w:line="276" w:lineRule="auto"/>
      </w:pPr>
    </w:p>
    <w:p w14:paraId="225F8B93" w14:textId="77777777" w:rsidR="008036E7" w:rsidRDefault="008036E7">
      <w:pPr>
        <w:spacing w:line="276" w:lineRule="auto"/>
      </w:pPr>
    </w:p>
    <w:p w14:paraId="467A5DD8" w14:textId="77777777" w:rsidR="008036E7" w:rsidRDefault="008036E7">
      <w:pPr>
        <w:spacing w:line="276" w:lineRule="auto"/>
      </w:pPr>
    </w:p>
    <w:p w14:paraId="5F6F0055" w14:textId="77777777" w:rsidR="008036E7" w:rsidRDefault="008036E7">
      <w:pPr>
        <w:spacing w:line="276" w:lineRule="auto"/>
      </w:pPr>
    </w:p>
    <w:p w14:paraId="406CA70D" w14:textId="77777777" w:rsidR="008036E7" w:rsidRDefault="008036E7">
      <w:pPr>
        <w:spacing w:line="276" w:lineRule="auto"/>
      </w:pPr>
    </w:p>
    <w:p w14:paraId="23518653" w14:textId="77777777" w:rsidR="008036E7" w:rsidRDefault="008036E7">
      <w:pPr>
        <w:spacing w:line="276" w:lineRule="auto"/>
      </w:pPr>
    </w:p>
    <w:p w14:paraId="099AE783" w14:textId="77777777" w:rsidR="008036E7" w:rsidRDefault="008036E7">
      <w:pPr>
        <w:spacing w:line="276" w:lineRule="auto"/>
      </w:pPr>
    </w:p>
    <w:p w14:paraId="16B03966" w14:textId="77777777" w:rsidR="008036E7" w:rsidRDefault="008036E7">
      <w:pPr>
        <w:spacing w:line="276" w:lineRule="auto"/>
        <w:rPr>
          <w:b/>
        </w:rPr>
      </w:pPr>
    </w:p>
    <w:p w14:paraId="0196C95D" w14:textId="77777777" w:rsidR="008036E7" w:rsidRDefault="00C126CD">
      <w:pPr>
        <w:spacing w:line="276" w:lineRule="auto"/>
        <w:rPr>
          <w:b/>
        </w:rPr>
      </w:pPr>
      <w:r>
        <w:rPr>
          <w:b/>
        </w:rPr>
        <w:lastRenderedPageBreak/>
        <w:t>Tabulka 1 – Přehled 10 nejvíce z ČR vyvážených a do ČR dovážených položek v 1. pololetí roku 2024</w:t>
      </w: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832"/>
        <w:gridCol w:w="832"/>
        <w:gridCol w:w="832"/>
        <w:gridCol w:w="2129"/>
        <w:gridCol w:w="918"/>
        <w:gridCol w:w="917"/>
        <w:gridCol w:w="917"/>
      </w:tblGrid>
      <w:tr w:rsidR="008036E7" w14:paraId="2DEF876F" w14:textId="77777777">
        <w:trPr>
          <w:trHeight w:val="951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  <w:hideMark/>
          </w:tcPr>
          <w:p w14:paraId="10B796F5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E26E1E2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Hodnota vývozu (mld. Kč)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4B49F3C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Podíl na agrár. vývozu (%)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04DBA43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Změna proti 1. pol. 2023 (%)</w:t>
            </w:r>
          </w:p>
        </w:tc>
        <w:tc>
          <w:tcPr>
            <w:tcW w:w="21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0EF3A50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  <w:hideMark/>
          </w:tcPr>
          <w:p w14:paraId="349CDBB7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Hodnota dovozu (mld. Kč)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0A5DCB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Podíl na agrár. dovozu (%)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6120FA8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Změna proti 1. pol. 2023 (%)</w:t>
            </w:r>
          </w:p>
        </w:tc>
      </w:tr>
      <w:tr w:rsidR="008036E7" w14:paraId="61EE5062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2B85D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Cigarety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6A4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3CD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00BD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3493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Vepřové maso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A47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8C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EE89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8036E7" w14:paraId="108D7C98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EA3C9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Přípravky k výživě zvířat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03E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888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CBEC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023DF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Přípravky k výživě zvířat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FB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99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EFDA1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</w:tr>
      <w:tr w:rsidR="008036E7" w14:paraId="022AD4D2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19276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Pekařské zboží, pečivo, oplatky, apod.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780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A97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31CE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98F8F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Pekařské zboží, pečivo, oplatky, apod.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681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A7E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EE406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</w:tr>
      <w:tr w:rsidR="008036E7" w14:paraId="5B5F5D16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31E62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Potravinové přípravky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61E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E22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413A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3F88B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Potravinové přípravky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A96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14D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4E1A9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</w:tr>
      <w:tr w:rsidR="008036E7" w14:paraId="32D1C58D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82F86B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Pšenice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227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54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F277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-8,1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6980C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Sýry a tvaroh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05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15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D1C4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</w:tr>
      <w:tr w:rsidR="008036E7" w14:paraId="5FFAE76D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4874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Mléko a smetana nezahuštěná, neslazená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1BC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DC7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C6AE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-1,3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F402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Čokoláda a ostatní kakaové přípravky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A5C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BE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6D5FA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</w:tr>
      <w:tr w:rsidR="008036E7" w14:paraId="333667E0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8D1A1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Sýry a tvaroh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D0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ED5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8AEC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5BF4B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Drůbeží maso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602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DC6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D87F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</w:tr>
      <w:tr w:rsidR="008036E7" w14:paraId="1CC92BA5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BBEFC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5B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EF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F43D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F9863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A4E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3B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85E5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-7,9</w:t>
            </w:r>
          </w:p>
        </w:tc>
      </w:tr>
      <w:tr w:rsidR="008036E7" w14:paraId="48D95902" w14:textId="77777777">
        <w:trPr>
          <w:trHeight w:val="454"/>
        </w:trPr>
        <w:tc>
          <w:tcPr>
            <w:tcW w:w="21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9C173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Čokoláda a ostatní kakaové přípravky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3E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DC4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0EEA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F77F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Káva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4B1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D3A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94BA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-4,0</w:t>
            </w:r>
          </w:p>
        </w:tc>
      </w:tr>
      <w:tr w:rsidR="008036E7" w14:paraId="6A25E3FF" w14:textId="77777777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872DF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Řepkový olej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BCA5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EA36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BF95F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-10,3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9D02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Cigarety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2FA7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EF3E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FD4D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-10,9</w:t>
            </w:r>
          </w:p>
        </w:tc>
      </w:tr>
    </w:tbl>
    <w:p w14:paraId="4AA892F0" w14:textId="77777777" w:rsidR="008036E7" w:rsidRDefault="00C126CD">
      <w:pPr>
        <w:spacing w:line="276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>Pozn.: Agrární zboží je vymezené kapitolami 01 až 24 celního sazebníku; hodnoty řazeny na základě HS 4. Výpočty jsou provedeny z nezaokrouhlených dat.</w:t>
      </w:r>
    </w:p>
    <w:p w14:paraId="4019F135" w14:textId="77777777" w:rsidR="008036E7" w:rsidRDefault="00C126CD">
      <w:pPr>
        <w:spacing w:line="276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>Zdroj: ČSÚ – Databáze pohybu zboží přes hranice, srpen 2024</w:t>
      </w:r>
    </w:p>
    <w:p w14:paraId="3E4746EF" w14:textId="77777777" w:rsidR="008036E7" w:rsidRDefault="008036E7">
      <w:pPr>
        <w:spacing w:line="276" w:lineRule="auto"/>
        <w:rPr>
          <w:b/>
        </w:rPr>
      </w:pPr>
    </w:p>
    <w:p w14:paraId="4F792001" w14:textId="77777777" w:rsidR="008036E7" w:rsidRDefault="00C126CD">
      <w:pPr>
        <w:spacing w:line="276" w:lineRule="auto"/>
        <w:rPr>
          <w:b/>
          <w:szCs w:val="22"/>
        </w:rPr>
      </w:pPr>
      <w:r>
        <w:rPr>
          <w:b/>
          <w:szCs w:val="22"/>
        </w:rPr>
        <w:t>Tabulka 2 – Přehled 10 položek s nejvýraznější kladnou a zápornou změnou bilance v 1. pololetí roku 2024</w:t>
      </w: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85"/>
        <w:gridCol w:w="852"/>
        <w:gridCol w:w="883"/>
        <w:gridCol w:w="2058"/>
        <w:gridCol w:w="950"/>
        <w:gridCol w:w="950"/>
        <w:gridCol w:w="878"/>
      </w:tblGrid>
      <w:tr w:rsidR="008036E7" w14:paraId="0F1CB330" w14:textId="77777777">
        <w:trPr>
          <w:trHeight w:val="30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4CDB6C1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2E8F5A3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E243ADF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EF32985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18CA91B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C407030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</w:tr>
      <w:tr w:rsidR="008036E7" w14:paraId="475D7266" w14:textId="77777777">
        <w:trPr>
          <w:trHeight w:val="38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12F26E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EB566F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F5F8616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EA7E8CF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A9B4B4E" w14:textId="77777777" w:rsidR="008036E7" w:rsidRDefault="008036E7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4BDC8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511A8A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180DAFB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36E7" w14:paraId="2EB2E928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A9B2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Cigarety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31C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9 983,8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7A11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12 415,0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9CB3D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2 431,2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AD3FC9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Pšenice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0B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8 694,5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274B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7 756,6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4761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-937,9</w:t>
            </w:r>
          </w:p>
        </w:tc>
      </w:tr>
      <w:tr w:rsidR="008036E7" w14:paraId="62D8B1D3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7821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Přípravky k výživě zvířat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A60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4 656,2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CA6E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6 281,5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A9FA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1 625,4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FC10C2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Tabákové výrobky </w:t>
            </w:r>
            <w:r>
              <w:rPr>
                <w:b/>
                <w:bCs/>
                <w:sz w:val="16"/>
                <w:szCs w:val="16"/>
              </w:rPr>
              <w:br/>
              <w:t>a náhražky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75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3FC8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-325,0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9BC4C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-874,4</w:t>
            </w:r>
          </w:p>
        </w:tc>
      </w:tr>
      <w:tr w:rsidR="008036E7" w14:paraId="73781736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2AD9F3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Pivo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012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08EF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4 668,0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890E6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984,9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FAE84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Drůbeží maso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C1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-3 133,5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D9BB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-3 974,3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BAAE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-840,8</w:t>
            </w:r>
          </w:p>
        </w:tc>
      </w:tr>
      <w:tr w:rsidR="008036E7" w14:paraId="29342E3D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F74C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Cukr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0A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225EC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2 425,2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B18D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5B9F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Vepřové maso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C5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-9 482,2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BA5A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-10 136,2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FB6C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-654,0</w:t>
            </w:r>
          </w:p>
        </w:tc>
      </w:tr>
      <w:tr w:rsidR="008036E7" w14:paraId="7EF980D2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DE9F3E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Řepková semena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97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34D2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1 205,9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3F76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88397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Slunečnicový olej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4AE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129C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608,6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3BD22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-548,4</w:t>
            </w:r>
          </w:p>
        </w:tc>
      </w:tr>
      <w:tr w:rsidR="008036E7" w14:paraId="42CC53BD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FFF03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Vejce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E05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96A0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274,9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59BA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2070D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Mléko a smetana nezahuštěná, neslazená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90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6 090,7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1203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5 546,7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6D651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-544,0</w:t>
            </w:r>
          </w:p>
        </w:tc>
      </w:tr>
      <w:tr w:rsidR="008036E7" w14:paraId="052EB1B6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5437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Slunečnicová semena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02D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-1 509,6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7C17C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-980,7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8D1B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1F16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Potravinové přípravky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144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4629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814,8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8598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-518,8</w:t>
            </w:r>
          </w:p>
        </w:tc>
      </w:tr>
      <w:tr w:rsidR="008036E7" w14:paraId="46E6F5E8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452A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Živý skot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D21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ECAB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2 972,7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92AD1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70C19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Brambory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CC2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019C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-1 251,0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B911A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-467,7</w:t>
            </w:r>
          </w:p>
        </w:tc>
      </w:tr>
      <w:tr w:rsidR="008036E7" w14:paraId="08E89359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48EA3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0D66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-4 746,6</w:t>
            </w:r>
          </w:p>
        </w:tc>
        <w:tc>
          <w:tcPr>
            <w:tcW w:w="852" w:type="dxa"/>
            <w:vAlign w:val="center"/>
            <w:hideMark/>
          </w:tcPr>
          <w:p w14:paraId="667D5F4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-4 339,8</w:t>
            </w: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BCA29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69AD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Hovězí maso (čerstvé, chlazené)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5E895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-1 608,7</w:t>
            </w:r>
          </w:p>
        </w:tc>
        <w:tc>
          <w:tcPr>
            <w:tcW w:w="950" w:type="dxa"/>
            <w:vAlign w:val="center"/>
            <w:hideMark/>
          </w:tcPr>
          <w:p w14:paraId="2EC8802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-2 059,9</w:t>
            </w: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E99AE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-451,2</w:t>
            </w:r>
          </w:p>
        </w:tc>
      </w:tr>
      <w:tr w:rsidR="008036E7" w14:paraId="600122FE" w14:textId="77777777">
        <w:trPr>
          <w:trHeight w:val="4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9615F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Výtažky, esence a koncentráty kávy a čaje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C9618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AEBCE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29DE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F62D4" w14:textId="77777777" w:rsidR="008036E7" w:rsidRDefault="00C126CD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F51A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1 665,5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2C706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E1C9A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-396,8</w:t>
            </w:r>
          </w:p>
        </w:tc>
      </w:tr>
    </w:tbl>
    <w:p w14:paraId="26A84DA1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21B6EDC9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srpen 2024</w:t>
      </w:r>
    </w:p>
    <w:p w14:paraId="01CCF8C3" w14:textId="77777777" w:rsidR="008036E7" w:rsidRDefault="00C126CD">
      <w:pPr>
        <w:spacing w:line="276" w:lineRule="auto"/>
        <w:rPr>
          <w:b/>
          <w:szCs w:val="22"/>
        </w:rPr>
      </w:pPr>
      <w:r>
        <w:rPr>
          <w:b/>
          <w:szCs w:val="22"/>
        </w:rPr>
        <w:lastRenderedPageBreak/>
        <w:t>Tabulka 3 – Přehled 10 položek s nejvýraznější kladnou a zápornou změnou bilance se zeměmi EU 27 v 1. pololetí roku 2024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826"/>
        <w:gridCol w:w="827"/>
        <w:gridCol w:w="958"/>
        <w:gridCol w:w="2066"/>
        <w:gridCol w:w="753"/>
        <w:gridCol w:w="900"/>
        <w:gridCol w:w="958"/>
      </w:tblGrid>
      <w:tr w:rsidR="008036E7" w14:paraId="2BA4857F" w14:textId="77777777">
        <w:trPr>
          <w:trHeight w:val="450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F7001EB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7066D3C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C9997F9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B680AF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7A7C74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305413C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</w:tr>
      <w:tr w:rsidR="008036E7" w14:paraId="7268176F" w14:textId="77777777">
        <w:trPr>
          <w:trHeight w:val="322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A225C9" w14:textId="77777777" w:rsidR="008036E7" w:rsidRDefault="008036E7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908941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  <w:hideMark/>
          </w:tcPr>
          <w:p w14:paraId="57EE5868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C266CB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EE71DB" w14:textId="77777777" w:rsidR="008036E7" w:rsidRDefault="008036E7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92BEF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  <w:hideMark/>
          </w:tcPr>
          <w:p w14:paraId="13B5E759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4790957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36E7" w14:paraId="568D2158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7EC72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Cigarety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934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9 699,6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CD7A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12 262,4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8AA2E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2 562,8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981AF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Pšenice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0FB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69A1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7 797,1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3602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-882,3</w:t>
            </w:r>
          </w:p>
        </w:tc>
      </w:tr>
      <w:tr w:rsidR="008036E7" w14:paraId="1567C889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4510FF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Přípravky k výživě zvířat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0A4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4 144,8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971E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5 686,5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38D8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1 541,8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09290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Drůbeží maso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686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-2 660,0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D0B1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-3 463,6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D02D5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-803,6</w:t>
            </w:r>
          </w:p>
        </w:tc>
      </w:tr>
      <w:tr w:rsidR="008036E7" w14:paraId="2862F4D3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4DB2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Cukr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478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1 887,1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CD02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A0DE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5524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Vepřové maso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608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-9 356,5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D389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-9 957,3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20B8E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-600,8</w:t>
            </w:r>
          </w:p>
        </w:tc>
      </w:tr>
      <w:tr w:rsidR="008036E7" w14:paraId="4AC911BB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571A3E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Řepková semena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A35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4891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BD3F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D0067E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Mléko a smetana nezahuštěná, neslazená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067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6 063,4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82ABE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5 533,9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0A220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-529,5</w:t>
            </w:r>
          </w:p>
        </w:tc>
      </w:tr>
      <w:tr w:rsidR="008036E7" w14:paraId="430206B7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BA17F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Pivo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265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2 638,6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C640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66D9A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861,6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B9C053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215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0FEA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6D91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-420,1</w:t>
            </w:r>
          </w:p>
        </w:tc>
      </w:tr>
      <w:tr w:rsidR="008036E7" w14:paraId="242001CB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C8746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Živý skot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F5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1 857,4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CD52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9E16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A91B03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Hovězí maso (čerstvé, chlazené)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1FD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-1 341,1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7C46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-1 749,4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6B30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-408,3</w:t>
            </w:r>
          </w:p>
        </w:tc>
      </w:tr>
      <w:tr w:rsidR="008036E7" w14:paraId="7AA1225C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19D3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Slunečnicová semena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F7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-1 373,5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B22AA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BC9A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14A68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Řepkový olej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0C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4 115,7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C404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EB517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-400,7</w:t>
            </w:r>
          </w:p>
        </w:tc>
      </w:tr>
      <w:tr w:rsidR="008036E7" w14:paraId="55F82B3F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0255A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Vejce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FF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6E8B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AF62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2BE3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Slunečnicový olej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21B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24C3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3831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-399,0</w:t>
            </w:r>
          </w:p>
        </w:tc>
      </w:tr>
      <w:tr w:rsidR="008036E7" w14:paraId="595B10F5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FE45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Chemicky upravené tuky a oleje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075F8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-601,8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E999C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-269,1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2BD8DA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EF62FC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Brambory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51CE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23F04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-1 127,3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C61D3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-365,6</w:t>
            </w:r>
          </w:p>
        </w:tc>
      </w:tr>
      <w:tr w:rsidR="008036E7" w14:paraId="196C1322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66245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 cukry a sirupy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14ADA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-1 223,6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7EA6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7D3A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0430E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Čokoláda a ostatní kakaové přípravky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E93459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-2 049,7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A000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-2 383,4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2F877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-333,7</w:t>
            </w:r>
          </w:p>
        </w:tc>
      </w:tr>
    </w:tbl>
    <w:p w14:paraId="6226B66C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02313A7C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srpen 2024</w:t>
      </w:r>
    </w:p>
    <w:p w14:paraId="359D5414" w14:textId="77777777" w:rsidR="008036E7" w:rsidRDefault="008036E7">
      <w:pPr>
        <w:spacing w:line="276" w:lineRule="auto"/>
        <w:rPr>
          <w:i/>
          <w:sz w:val="16"/>
          <w:szCs w:val="16"/>
        </w:rPr>
      </w:pPr>
    </w:p>
    <w:p w14:paraId="6FAF6379" w14:textId="77777777" w:rsidR="008036E7" w:rsidRDefault="00C126CD">
      <w:pPr>
        <w:spacing w:line="276" w:lineRule="auto"/>
        <w:rPr>
          <w:b/>
          <w:szCs w:val="22"/>
        </w:rPr>
      </w:pPr>
      <w:r>
        <w:rPr>
          <w:b/>
          <w:szCs w:val="22"/>
        </w:rPr>
        <w:t>Tabulka 4 – Přehled 10 položek s nejvýraznější kladnou a zápornou změnou bilance se třetími zeměmi (včetně Spojeného království) v 1. pololetí roku 2024</w:t>
      </w: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779"/>
        <w:gridCol w:w="780"/>
        <w:gridCol w:w="1060"/>
        <w:gridCol w:w="2099"/>
        <w:gridCol w:w="728"/>
        <w:gridCol w:w="882"/>
        <w:gridCol w:w="952"/>
      </w:tblGrid>
      <w:tr w:rsidR="008036E7" w14:paraId="18718552" w14:textId="77777777">
        <w:trPr>
          <w:trHeight w:val="360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688127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D3A373B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658289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4DB323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1DE18BD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Bilance (mil. Kč)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067C807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Meziroční změna (mil. Kč)</w:t>
            </w:r>
          </w:p>
        </w:tc>
      </w:tr>
      <w:tr w:rsidR="008036E7" w14:paraId="5E2F13BD" w14:textId="77777777">
        <w:trPr>
          <w:trHeight w:val="364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1446EC" w14:textId="77777777" w:rsidR="008036E7" w:rsidRDefault="008036E7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1A50C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55AAFA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08D2F0E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531E33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A7CDE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B553188" w14:textId="77777777" w:rsidR="008036E7" w:rsidRDefault="00C126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pol. 2024</w:t>
            </w:r>
          </w:p>
        </w:tc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5A02EC" w14:textId="77777777" w:rsidR="008036E7" w:rsidRDefault="008036E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36E7" w14:paraId="1551F2F3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52B2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Pektiny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3E4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3111D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859D3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E72A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Tabákové výrobky </w:t>
            </w:r>
            <w:r>
              <w:rPr>
                <w:b/>
                <w:bCs/>
                <w:sz w:val="16"/>
                <w:szCs w:val="16"/>
              </w:rPr>
              <w:br/>
              <w:t>a náhražky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02D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370C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991F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-734,8</w:t>
            </w:r>
          </w:p>
        </w:tc>
      </w:tr>
      <w:tr w:rsidR="008036E7" w14:paraId="03FF5037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2009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553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9D6AE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B16E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4A86D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 skořápkové ovoce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C7A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F8B4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-1 162,3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E86A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-479,6</w:t>
            </w:r>
          </w:p>
        </w:tc>
      </w:tr>
      <w:tr w:rsidR="008036E7" w14:paraId="5DE2D6C3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B50846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Sójové pokrutiny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B6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8B6D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C0D3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438AAF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Potravinové přípravky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30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9621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-1 469,0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B521E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-422,8</w:t>
            </w:r>
          </w:p>
        </w:tc>
      </w:tr>
      <w:tr w:rsidR="008036E7" w14:paraId="79E3453C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5DEFD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Ptačí kůže a peří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C2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0DC9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3C15B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1A5E3C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Rybí maso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93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A326B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-1 639,5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1201F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-281,2</w:t>
            </w:r>
          </w:p>
        </w:tc>
      </w:tr>
      <w:tr w:rsidR="008036E7" w14:paraId="4E89D23E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E4187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Chmel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747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A251F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F6A0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03DE78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Rostliny a jejich části pro voňavkářství a farmacii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7D7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-316,7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2BBF8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E951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-204,0</w:t>
            </w:r>
          </w:p>
        </w:tc>
      </w:tr>
      <w:tr w:rsidR="008036E7" w14:paraId="45A18EF1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537449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Pivo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CD3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E8A4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3ACB6F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B49C6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Ethylakohol nedenatur. nad 80 %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12B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CAB8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2D4AF5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-188,2</w:t>
            </w:r>
          </w:p>
        </w:tc>
      </w:tr>
      <w:tr w:rsidR="008036E7" w14:paraId="47A5DD29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589A4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Nealkoholické nápoje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4D7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EB5D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3746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C5E90A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Ovoce a ořechy (vařené, zmrazené i slazené)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F90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226312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3F7CD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-179,9</w:t>
            </w:r>
          </w:p>
        </w:tc>
      </w:tr>
      <w:tr w:rsidR="008036E7" w14:paraId="39D06AFB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2548C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Vinné hrozny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52D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166CA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D114F3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1D5F47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Živý skot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1F0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FD2418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E758C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-159,6</w:t>
            </w:r>
          </w:p>
        </w:tc>
      </w:tr>
      <w:tr w:rsidR="008036E7" w14:paraId="33824C19" w14:textId="77777777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A4E0F9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Vejce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57765D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64B9A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83437A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46F926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Rýže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10297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-505,5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5D4841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-657,6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A9A09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-152,2</w:t>
            </w:r>
          </w:p>
        </w:tc>
      </w:tr>
      <w:tr w:rsidR="008036E7" w14:paraId="4186FF16" w14:textId="77777777">
        <w:trPr>
          <w:trHeight w:val="45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AE1800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Výtažky, esence a koncentráty kávy a čaje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DB8554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96AC6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FB5F0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3BAF1" w14:textId="77777777" w:rsidR="008036E7" w:rsidRDefault="00C126CD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Slunečnicový olej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761AE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-153,8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B178B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-302,1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30656" w14:textId="77777777" w:rsidR="008036E7" w:rsidRDefault="00C126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-148,3</w:t>
            </w:r>
          </w:p>
        </w:tc>
      </w:tr>
    </w:tbl>
    <w:p w14:paraId="72F4D3EB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572D1E9" w14:textId="77777777" w:rsidR="008036E7" w:rsidRDefault="00C126CD">
      <w:pPr>
        <w:spacing w:line="276" w:lineRule="auto"/>
        <w:rPr>
          <w:i/>
        </w:rPr>
      </w:pPr>
      <w:r>
        <w:rPr>
          <w:i/>
          <w:sz w:val="16"/>
          <w:szCs w:val="16"/>
        </w:rPr>
        <w:t>Zdroj: ČSÚ – Databáze pohybu zboží přes hranice, srpen 2024</w:t>
      </w:r>
    </w:p>
    <w:p w14:paraId="10EBB515" w14:textId="77777777" w:rsidR="008036E7" w:rsidRDefault="00C126CD">
      <w:pPr>
        <w:spacing w:line="276" w:lineRule="auto"/>
        <w:rPr>
          <w:b/>
        </w:rPr>
      </w:pPr>
      <w:r>
        <w:rPr>
          <w:b/>
        </w:rPr>
        <w:t xml:space="preserve">Graf 1 – Vývoj bilance AZO ČR v letech 2019 až 2024 podle čtvrtletí (mld. Kč) </w:t>
      </w:r>
    </w:p>
    <w:p w14:paraId="3D8EAD83" w14:textId="77777777" w:rsidR="008036E7" w:rsidRDefault="00C126CD">
      <w:pPr>
        <w:spacing w:line="276" w:lineRule="auto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647DC721" wp14:editId="484D19F9">
            <wp:extent cx="5759450" cy="2808605"/>
            <wp:effectExtent l="0" t="0" r="0" b="0"/>
            <wp:docPr id="7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34DFD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14:paraId="04F39CC2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srpen 2024</w:t>
      </w:r>
    </w:p>
    <w:p w14:paraId="10D17AA6" w14:textId="77777777" w:rsidR="008036E7" w:rsidRDefault="008036E7">
      <w:pPr>
        <w:spacing w:line="276" w:lineRule="auto"/>
      </w:pPr>
    </w:p>
    <w:p w14:paraId="4F5AE04F" w14:textId="77777777" w:rsidR="008036E7" w:rsidRDefault="008036E7">
      <w:pPr>
        <w:spacing w:line="276" w:lineRule="auto"/>
      </w:pPr>
    </w:p>
    <w:p w14:paraId="6C5C24C4" w14:textId="77777777" w:rsidR="008036E7" w:rsidRDefault="00C126CD">
      <w:pPr>
        <w:spacing w:line="276" w:lineRule="auto"/>
      </w:pPr>
      <w:r>
        <w:rPr>
          <w:b/>
        </w:rPr>
        <w:t>Tabulka 5 – Vývoj AZO ČR v letech 2019 až 2024 podle pololetí (mld. Kč)</w:t>
      </w:r>
    </w:p>
    <w:p w14:paraId="25FB6CE3" w14:textId="77777777" w:rsidR="008036E7" w:rsidRDefault="00C126CD">
      <w:pPr>
        <w:spacing w:line="276" w:lineRule="auto"/>
        <w:rPr>
          <w:i/>
        </w:rPr>
      </w:pPr>
      <w:r>
        <w:rPr>
          <w:b/>
          <w:i/>
          <w:noProof/>
        </w:rPr>
        <w:drawing>
          <wp:inline distT="0" distB="0" distL="0" distR="0" wp14:anchorId="50EA4F41" wp14:editId="47EF5CBC">
            <wp:extent cx="5759450" cy="1913255"/>
            <wp:effectExtent l="0" t="0" r="0" b="0"/>
            <wp:docPr id="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19B5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</w:p>
    <w:p w14:paraId="751FF50A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2024 </w:t>
      </w:r>
    </w:p>
    <w:p w14:paraId="66087AFD" w14:textId="77777777" w:rsidR="008036E7" w:rsidRDefault="008036E7">
      <w:pPr>
        <w:spacing w:line="276" w:lineRule="auto"/>
        <w:rPr>
          <w:i/>
        </w:rPr>
      </w:pPr>
    </w:p>
    <w:p w14:paraId="6E632D93" w14:textId="77777777" w:rsidR="008036E7" w:rsidRDefault="00C126CD">
      <w:pPr>
        <w:jc w:val="left"/>
      </w:pPr>
      <w:r>
        <w:br w:type="page"/>
      </w:r>
    </w:p>
    <w:p w14:paraId="6DD84F4B" w14:textId="77777777" w:rsidR="008036E7" w:rsidRDefault="00C126CD">
      <w:pPr>
        <w:spacing w:line="276" w:lineRule="auto"/>
        <w:rPr>
          <w:b/>
        </w:rPr>
      </w:pPr>
      <w:r>
        <w:rPr>
          <w:b/>
        </w:rPr>
        <w:lastRenderedPageBreak/>
        <w:t>Tabulka 6 – Vývoj AZO ČR v letech 2021 až 2024 podle čtvrtletí (mld. Kč)</w:t>
      </w:r>
    </w:p>
    <w:p w14:paraId="1E66E9DB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noProof/>
        </w:rPr>
        <w:drawing>
          <wp:inline distT="0" distB="0" distL="0" distR="0" wp14:anchorId="44C57642" wp14:editId="66569346">
            <wp:extent cx="5759450" cy="3760470"/>
            <wp:effectExtent l="0" t="0" r="0" b="0"/>
            <wp:docPr id="9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8"/>
        </w:rPr>
        <w:t xml:space="preserve">Pozn.: Agrární zboží je vymezené kapitolami 01 až 24 celního sazebníku; výpočty jsou provedeny z nezaokrouhlených dat. </w:t>
      </w:r>
    </w:p>
    <w:p w14:paraId="6D2648E7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Zdroj: ČSÚ – Databáze pohybu zboží přes hranice, srpen 2024</w:t>
      </w:r>
    </w:p>
    <w:p w14:paraId="70C7B7A8" w14:textId="77777777" w:rsidR="008036E7" w:rsidRDefault="008036E7">
      <w:pPr>
        <w:spacing w:line="276" w:lineRule="auto"/>
        <w:rPr>
          <w:b/>
          <w:i/>
          <w:iCs/>
          <w:sz w:val="16"/>
          <w:szCs w:val="18"/>
        </w:rPr>
      </w:pPr>
    </w:p>
    <w:p w14:paraId="38DD9E0B" w14:textId="77777777" w:rsidR="008036E7" w:rsidRDefault="00C126CD">
      <w:pPr>
        <w:spacing w:line="276" w:lineRule="auto"/>
        <w:rPr>
          <w:b/>
        </w:rPr>
      </w:pPr>
      <w:r>
        <w:rPr>
          <w:b/>
        </w:rPr>
        <w:t>Tabulka 7 – Vývoj AZO ČR se zeměmi EU 27 v letech 2021 až 2024 podle čtvrtletí (mld. Kč)</w:t>
      </w:r>
    </w:p>
    <w:p w14:paraId="2904E922" w14:textId="77777777" w:rsidR="008036E7" w:rsidRDefault="00C126CD">
      <w:pPr>
        <w:spacing w:line="276" w:lineRule="auto"/>
        <w:rPr>
          <w:i/>
        </w:rPr>
      </w:pPr>
      <w:r>
        <w:rPr>
          <w:noProof/>
        </w:rPr>
        <w:drawing>
          <wp:inline distT="0" distB="0" distL="0" distR="0" wp14:anchorId="225CC158" wp14:editId="5B72096F">
            <wp:extent cx="5759450" cy="3760470"/>
            <wp:effectExtent l="0" t="0" r="0" b="0"/>
            <wp:docPr id="10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8"/>
        </w:rPr>
        <w:t>Pozn.: Agrární zboží je vymezené kapitolami 01 až 24 celního sazebníku; výpočty jsou provedeny z nezaokrouhlených dat. Zdroj: ČSÚ – Databáze</w:t>
      </w:r>
      <w:r>
        <w:rPr>
          <w:sz w:val="16"/>
          <w:szCs w:val="18"/>
        </w:rPr>
        <w:t xml:space="preserve"> </w:t>
      </w:r>
      <w:r>
        <w:rPr>
          <w:i/>
          <w:sz w:val="16"/>
          <w:szCs w:val="18"/>
        </w:rPr>
        <w:t>pohybu zboží přes hranice, srpen 2024</w:t>
      </w:r>
    </w:p>
    <w:p w14:paraId="3C708EB9" w14:textId="77777777" w:rsidR="008036E7" w:rsidRDefault="00C126CD">
      <w:pPr>
        <w:spacing w:line="276" w:lineRule="auto"/>
        <w:rPr>
          <w:b/>
        </w:rPr>
      </w:pPr>
      <w:r>
        <w:rPr>
          <w:b/>
        </w:rPr>
        <w:lastRenderedPageBreak/>
        <w:t>Tabulka 8 – Vývoj AZO ČR s třetími zeměmi v letech 2021 až 2024 podle čtvrtletí (mld. Kč)</w:t>
      </w:r>
    </w:p>
    <w:p w14:paraId="45203316" w14:textId="77777777" w:rsidR="008036E7" w:rsidRDefault="00C126CD">
      <w:pPr>
        <w:spacing w:line="276" w:lineRule="auto"/>
        <w:rPr>
          <w:i/>
        </w:rPr>
      </w:pPr>
      <w:r>
        <w:rPr>
          <w:noProof/>
        </w:rPr>
        <w:drawing>
          <wp:inline distT="0" distB="0" distL="0" distR="0" wp14:anchorId="40E0D791" wp14:editId="0CBAB344">
            <wp:extent cx="5759450" cy="3760470"/>
            <wp:effectExtent l="0" t="0" r="0" b="0"/>
            <wp:docPr id="11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17464156"/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v</w:t>
      </w:r>
      <w:r>
        <w:rPr>
          <w:i/>
          <w:sz w:val="16"/>
          <w:szCs w:val="16"/>
        </w:rPr>
        <w:t>ýpočty jsou provedeny z nezaokrouhlených dat.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Zdroj: ČSÚ – Databáze pohybu zboží přes hranice, srpen 2024</w:t>
      </w:r>
      <w:r>
        <w:rPr>
          <w:i/>
        </w:rPr>
        <w:t xml:space="preserve"> </w:t>
      </w:r>
    </w:p>
    <w:p w14:paraId="7F54B1B3" w14:textId="77777777" w:rsidR="008036E7" w:rsidRDefault="008036E7">
      <w:pPr>
        <w:spacing w:line="276" w:lineRule="auto"/>
        <w:rPr>
          <w:b/>
        </w:rPr>
      </w:pPr>
    </w:p>
    <w:p w14:paraId="6F3210A4" w14:textId="77777777" w:rsidR="008036E7" w:rsidRDefault="00C126CD">
      <w:pPr>
        <w:jc w:val="left"/>
        <w:rPr>
          <w:b/>
        </w:rPr>
      </w:pPr>
      <w:r>
        <w:rPr>
          <w:b/>
        </w:rPr>
        <w:br w:type="page"/>
      </w:r>
    </w:p>
    <w:p w14:paraId="6EB56414" w14:textId="77777777" w:rsidR="008036E7" w:rsidRDefault="00C126CD">
      <w:pPr>
        <w:spacing w:line="276" w:lineRule="auto"/>
        <w:rPr>
          <w:b/>
        </w:rPr>
      </w:pPr>
      <w:r>
        <w:rPr>
          <w:b/>
        </w:rPr>
        <w:lastRenderedPageBreak/>
        <w:t>Graf 2 – Vývoj hodnoty vývozu agrárního zboží z ČR v letech 2019 až 2024 podle čtvrtletí (mld. Kč)</w:t>
      </w:r>
      <w:bookmarkEnd w:id="0"/>
    </w:p>
    <w:p w14:paraId="3FCD40E3" w14:textId="77777777" w:rsidR="008036E7" w:rsidRDefault="00C126CD">
      <w:pPr>
        <w:spacing w:line="276" w:lineRule="auto"/>
        <w:rPr>
          <w:b/>
        </w:rPr>
      </w:pPr>
      <w:bookmarkStart w:id="1" w:name="_Toc417464157"/>
      <w:r>
        <w:rPr>
          <w:noProof/>
        </w:rPr>
        <w:drawing>
          <wp:inline distT="0" distB="0" distL="0" distR="0" wp14:anchorId="717BE628" wp14:editId="39397E0C">
            <wp:extent cx="5759450" cy="2780030"/>
            <wp:effectExtent l="0" t="0" r="0" b="1270"/>
            <wp:docPr id="12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146A" w14:textId="77777777" w:rsidR="008036E7" w:rsidRDefault="00C126CD">
      <w:pPr>
        <w:spacing w:line="276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>Zdroj: ČSÚ – Databáze</w:t>
      </w:r>
      <w:r>
        <w:rPr>
          <w:sz w:val="16"/>
          <w:szCs w:val="18"/>
        </w:rPr>
        <w:t xml:space="preserve"> </w:t>
      </w:r>
      <w:r>
        <w:rPr>
          <w:i/>
          <w:sz w:val="16"/>
          <w:szCs w:val="18"/>
        </w:rPr>
        <w:t>pohybu zboží přes hranice, srpen 2024</w:t>
      </w:r>
    </w:p>
    <w:p w14:paraId="4EFEF914" w14:textId="77777777" w:rsidR="008036E7" w:rsidRDefault="008036E7">
      <w:pPr>
        <w:spacing w:line="276" w:lineRule="auto"/>
        <w:rPr>
          <w:b/>
        </w:rPr>
      </w:pPr>
    </w:p>
    <w:p w14:paraId="26A6548D" w14:textId="77777777" w:rsidR="008036E7" w:rsidRDefault="00C126CD">
      <w:pPr>
        <w:spacing w:line="276" w:lineRule="auto"/>
        <w:rPr>
          <w:b/>
        </w:rPr>
      </w:pPr>
      <w:r>
        <w:rPr>
          <w:b/>
        </w:rPr>
        <w:t xml:space="preserve">Graf 3 – Vývoj hodnoty dovozu agrárního zboží do ČR </w:t>
      </w:r>
      <w:bookmarkEnd w:id="1"/>
      <w:r>
        <w:rPr>
          <w:b/>
        </w:rPr>
        <w:t>v letech 2019 až 2024 podle čtvrtletí (mld. Kč)</w:t>
      </w:r>
    </w:p>
    <w:p w14:paraId="5606685B" w14:textId="77777777" w:rsidR="008036E7" w:rsidRDefault="00C126CD">
      <w:pPr>
        <w:spacing w:line="276" w:lineRule="auto"/>
        <w:rPr>
          <w:i/>
        </w:rPr>
      </w:pPr>
      <w:r>
        <w:rPr>
          <w:noProof/>
        </w:rPr>
        <w:drawing>
          <wp:inline distT="0" distB="0" distL="0" distR="0" wp14:anchorId="6DA57364" wp14:editId="7F48A5C8">
            <wp:extent cx="5759450" cy="2922270"/>
            <wp:effectExtent l="0" t="0" r="0" b="0"/>
            <wp:docPr id="1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61AB" w14:textId="77777777" w:rsidR="008036E7" w:rsidRDefault="00C126CD">
      <w:pPr>
        <w:spacing w:line="276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>Zdroj: ČSÚ – Databáze</w:t>
      </w:r>
      <w:r>
        <w:rPr>
          <w:sz w:val="16"/>
          <w:szCs w:val="18"/>
        </w:rPr>
        <w:t xml:space="preserve"> </w:t>
      </w:r>
      <w:r>
        <w:rPr>
          <w:i/>
          <w:sz w:val="16"/>
          <w:szCs w:val="18"/>
        </w:rPr>
        <w:t>pohybu zboží přes hranice, srpen 2024</w:t>
      </w:r>
      <w:r>
        <w:rPr>
          <w:b/>
          <w:sz w:val="16"/>
          <w:szCs w:val="18"/>
        </w:rPr>
        <w:t xml:space="preserve"> </w:t>
      </w:r>
    </w:p>
    <w:p w14:paraId="4455CB91" w14:textId="77777777" w:rsidR="008036E7" w:rsidRDefault="008036E7">
      <w:pPr>
        <w:spacing w:line="276" w:lineRule="auto"/>
        <w:rPr>
          <w:b/>
        </w:rPr>
      </w:pPr>
    </w:p>
    <w:p w14:paraId="2A6F497A" w14:textId="77777777" w:rsidR="008036E7" w:rsidRDefault="008036E7">
      <w:pPr>
        <w:spacing w:line="276" w:lineRule="auto"/>
        <w:rPr>
          <w:b/>
        </w:rPr>
      </w:pPr>
    </w:p>
    <w:p w14:paraId="0A6291F5" w14:textId="77777777" w:rsidR="008036E7" w:rsidRDefault="00C126CD">
      <w:pPr>
        <w:jc w:val="left"/>
        <w:rPr>
          <w:b/>
        </w:rPr>
      </w:pPr>
      <w:r>
        <w:rPr>
          <w:b/>
        </w:rPr>
        <w:br w:type="page"/>
      </w:r>
    </w:p>
    <w:p w14:paraId="0286262B" w14:textId="77777777" w:rsidR="008036E7" w:rsidRDefault="008036E7">
      <w:pPr>
        <w:spacing w:line="276" w:lineRule="auto"/>
        <w:rPr>
          <w:b/>
        </w:rPr>
      </w:pPr>
    </w:p>
    <w:p w14:paraId="6F730201" w14:textId="77777777" w:rsidR="008036E7" w:rsidRDefault="00C126CD">
      <w:pPr>
        <w:spacing w:line="276" w:lineRule="auto"/>
        <w:rPr>
          <w:b/>
        </w:rPr>
      </w:pPr>
      <w:r>
        <w:rPr>
          <w:b/>
        </w:rPr>
        <w:t>Graf 4 – Přehled 10 zemí s nejvyšším podílem na vývozu agrárního zboží z ČR do EU v roce 2023 (vlevo) a v 1. pololetí 2024 (vpravo)</w:t>
      </w:r>
    </w:p>
    <w:p w14:paraId="2A20DE06" w14:textId="77777777" w:rsidR="008036E7" w:rsidRDefault="00C126CD">
      <w:pPr>
        <w:spacing w:line="276" w:lineRule="auto"/>
        <w:rPr>
          <w:i/>
        </w:rPr>
      </w:pPr>
      <w:r>
        <w:rPr>
          <w:i/>
          <w:noProof/>
        </w:rPr>
        <w:drawing>
          <wp:inline distT="0" distB="0" distL="0" distR="0" wp14:anchorId="210CDD93" wp14:editId="059D03E2">
            <wp:extent cx="5759450" cy="2714625"/>
            <wp:effectExtent l="0" t="0" r="0" b="9525"/>
            <wp:docPr id="14" name="Obrázek 32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47BF" w14:textId="77777777" w:rsidR="008036E7" w:rsidRDefault="00C126CD">
      <w:pPr>
        <w:spacing w:line="276" w:lineRule="auto"/>
        <w:rPr>
          <w:b/>
          <w:sz w:val="16"/>
          <w:szCs w:val="16"/>
        </w:rPr>
      </w:pPr>
      <w:r>
        <w:rPr>
          <w:i/>
          <w:sz w:val="16"/>
          <w:szCs w:val="16"/>
        </w:rPr>
        <w:t>Zdroj: ČSÚ – Databáze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pohybu zboží přes hranice, srpen 2024</w:t>
      </w:r>
      <w:r>
        <w:rPr>
          <w:b/>
          <w:sz w:val="16"/>
          <w:szCs w:val="16"/>
        </w:rPr>
        <w:t xml:space="preserve"> </w:t>
      </w:r>
    </w:p>
    <w:p w14:paraId="6EB753BC" w14:textId="77777777" w:rsidR="008036E7" w:rsidRDefault="008036E7">
      <w:pPr>
        <w:spacing w:line="276" w:lineRule="auto"/>
        <w:rPr>
          <w:b/>
        </w:rPr>
      </w:pPr>
    </w:p>
    <w:p w14:paraId="0A143BFA" w14:textId="77777777" w:rsidR="008036E7" w:rsidRDefault="008036E7">
      <w:pPr>
        <w:spacing w:line="276" w:lineRule="auto"/>
        <w:rPr>
          <w:b/>
        </w:rPr>
      </w:pPr>
    </w:p>
    <w:p w14:paraId="454D8FDB" w14:textId="77777777" w:rsidR="008036E7" w:rsidRDefault="008036E7">
      <w:pPr>
        <w:spacing w:line="276" w:lineRule="auto"/>
        <w:rPr>
          <w:b/>
        </w:rPr>
      </w:pPr>
    </w:p>
    <w:p w14:paraId="4B949A93" w14:textId="77777777" w:rsidR="008036E7" w:rsidRDefault="00C126CD">
      <w:pPr>
        <w:spacing w:line="276" w:lineRule="auto"/>
        <w:rPr>
          <w:b/>
        </w:rPr>
      </w:pPr>
      <w:r>
        <w:rPr>
          <w:b/>
        </w:rPr>
        <w:t>Graf 5 – Přehled 10 zemí s nejvyšším podílem na vývozu agrárního zboží z ČR do třetích zemí v roce 2023 (vlevo) a v 1. pololetí 2024 (vpravo)</w:t>
      </w:r>
    </w:p>
    <w:p w14:paraId="1EFAE753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73AAA068" wp14:editId="73D8B588">
            <wp:extent cx="5759450" cy="2718435"/>
            <wp:effectExtent l="0" t="0" r="0" b="5715"/>
            <wp:docPr id="15" name="Obrázek 31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208A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2024 </w:t>
      </w:r>
    </w:p>
    <w:p w14:paraId="19B20941" w14:textId="77777777" w:rsidR="008036E7" w:rsidRDefault="008036E7">
      <w:pPr>
        <w:spacing w:line="276" w:lineRule="auto"/>
        <w:rPr>
          <w:b/>
        </w:rPr>
      </w:pPr>
    </w:p>
    <w:p w14:paraId="5E19C227" w14:textId="77777777" w:rsidR="008036E7" w:rsidRDefault="008036E7">
      <w:pPr>
        <w:spacing w:line="276" w:lineRule="auto"/>
        <w:rPr>
          <w:b/>
        </w:rPr>
      </w:pPr>
    </w:p>
    <w:p w14:paraId="1D3A2D35" w14:textId="77777777" w:rsidR="008036E7" w:rsidRDefault="00C126CD">
      <w:pPr>
        <w:jc w:val="left"/>
        <w:rPr>
          <w:b/>
        </w:rPr>
      </w:pPr>
      <w:r>
        <w:rPr>
          <w:b/>
        </w:rPr>
        <w:br w:type="page"/>
      </w:r>
    </w:p>
    <w:p w14:paraId="5BE51854" w14:textId="77777777" w:rsidR="008036E7" w:rsidRDefault="008036E7">
      <w:pPr>
        <w:spacing w:line="276" w:lineRule="auto"/>
        <w:rPr>
          <w:b/>
        </w:rPr>
      </w:pPr>
    </w:p>
    <w:p w14:paraId="7EE332B1" w14:textId="77777777" w:rsidR="008036E7" w:rsidRDefault="00C126CD">
      <w:pPr>
        <w:spacing w:line="276" w:lineRule="auto"/>
        <w:rPr>
          <w:b/>
        </w:rPr>
      </w:pPr>
      <w:r>
        <w:rPr>
          <w:b/>
        </w:rPr>
        <w:t>Graf 6 – Přehled 10 zemí s nejvyšším podílem na dovozu agrárního zboží z EU do ČR v roce 2023 (vlevo) a v 1. pololetí 2024 (vpravo)</w:t>
      </w:r>
    </w:p>
    <w:p w14:paraId="6D1CAAE2" w14:textId="77777777" w:rsidR="008036E7" w:rsidRDefault="00C126CD">
      <w:pPr>
        <w:spacing w:line="276" w:lineRule="auto"/>
        <w:rPr>
          <w:i/>
        </w:rPr>
      </w:pPr>
      <w:r>
        <w:rPr>
          <w:i/>
          <w:noProof/>
        </w:rPr>
        <w:drawing>
          <wp:inline distT="0" distB="0" distL="0" distR="0" wp14:anchorId="5BB91711" wp14:editId="66B6E055">
            <wp:extent cx="5759450" cy="2740025"/>
            <wp:effectExtent l="0" t="0" r="0" b="3175"/>
            <wp:docPr id="16" name="Obrázek 30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803B" w14:textId="77777777" w:rsidR="008036E7" w:rsidRDefault="00C126C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2024 </w:t>
      </w:r>
    </w:p>
    <w:p w14:paraId="16485970" w14:textId="77777777" w:rsidR="008036E7" w:rsidRDefault="008036E7">
      <w:pPr>
        <w:spacing w:line="276" w:lineRule="auto"/>
        <w:rPr>
          <w:b/>
        </w:rPr>
      </w:pPr>
    </w:p>
    <w:p w14:paraId="709BD6DB" w14:textId="77777777" w:rsidR="008036E7" w:rsidRDefault="008036E7">
      <w:pPr>
        <w:spacing w:line="276" w:lineRule="auto"/>
        <w:rPr>
          <w:b/>
        </w:rPr>
      </w:pPr>
    </w:p>
    <w:p w14:paraId="258E801A" w14:textId="77777777" w:rsidR="008036E7" w:rsidRDefault="008036E7">
      <w:pPr>
        <w:spacing w:line="276" w:lineRule="auto"/>
        <w:rPr>
          <w:b/>
        </w:rPr>
      </w:pPr>
    </w:p>
    <w:p w14:paraId="66D538B0" w14:textId="77777777" w:rsidR="008036E7" w:rsidRDefault="00C126CD">
      <w:pPr>
        <w:spacing w:line="276" w:lineRule="auto"/>
        <w:rPr>
          <w:b/>
        </w:rPr>
      </w:pPr>
      <w:r>
        <w:rPr>
          <w:b/>
        </w:rPr>
        <w:t>Graf 7 - Přehled 10 zemí s nejvyšším podílem na dovozu agrárního zboží z třetích zemí do ČR v roce 2023 (vlevo) a v 1. pololetí 2024 (vpravo)</w:t>
      </w:r>
    </w:p>
    <w:p w14:paraId="1CECB093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10C91212" wp14:editId="0CC6F351">
            <wp:extent cx="5759450" cy="2714625"/>
            <wp:effectExtent l="0" t="0" r="0" b="9525"/>
            <wp:docPr id="17" name="Obrázek 29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EBBD0" w14:textId="77777777" w:rsidR="008036E7" w:rsidRDefault="00C126CD">
      <w:pPr>
        <w:spacing w:line="276" w:lineRule="auto"/>
        <w:rPr>
          <w:i/>
        </w:rPr>
      </w:pPr>
      <w:r>
        <w:rPr>
          <w:i/>
          <w:sz w:val="16"/>
          <w:szCs w:val="16"/>
        </w:rPr>
        <w:t xml:space="preserve">Zdroj: ČSÚ – Databáze pohybu zboží přes hranice, srpen 2024 </w:t>
      </w:r>
    </w:p>
    <w:p w14:paraId="64B7EE2E" w14:textId="77777777" w:rsidR="008036E7" w:rsidRDefault="008036E7">
      <w:pPr>
        <w:spacing w:line="276" w:lineRule="auto"/>
        <w:rPr>
          <w:b/>
        </w:rPr>
      </w:pPr>
    </w:p>
    <w:p w14:paraId="7F394FD2" w14:textId="77777777" w:rsidR="008036E7" w:rsidRDefault="008036E7">
      <w:pPr>
        <w:spacing w:line="276" w:lineRule="auto"/>
      </w:pPr>
    </w:p>
    <w:p w14:paraId="54B827D2" w14:textId="77777777" w:rsidR="008036E7" w:rsidRDefault="00C126CD">
      <w:pPr>
        <w:spacing w:line="276" w:lineRule="auto"/>
      </w:pPr>
      <w:r>
        <w:t>Údaje o zahraničním obchodu za 1. pololetí 2024 zveřejnil Český statistický úřad 6. srpna 2024. Data za 1. pololetí roku 2024, ale i za rok 2023 jsou předběžná.</w:t>
      </w:r>
    </w:p>
    <w:p w14:paraId="37DC78EF" w14:textId="77777777" w:rsidR="008036E7" w:rsidRDefault="008036E7">
      <w:pPr>
        <w:spacing w:line="276" w:lineRule="auto"/>
      </w:pPr>
    </w:p>
    <w:p w14:paraId="201833E8" w14:textId="77777777" w:rsidR="008036E7" w:rsidRDefault="00C126CD">
      <w:pPr>
        <w:spacing w:line="276" w:lineRule="auto"/>
      </w:pPr>
      <w:r>
        <w:t>Materiál zpracoval odbor 14150 na základě aktuálních statistických údajů ČSÚ a podkladů ÚZEI.</w:t>
      </w:r>
    </w:p>
    <w:p w14:paraId="5B8BFEE8" w14:textId="77777777" w:rsidR="008036E7" w:rsidRDefault="008036E7">
      <w:pPr>
        <w:spacing w:line="276" w:lineRule="auto"/>
      </w:pPr>
    </w:p>
    <w:p w14:paraId="24BEE9E4" w14:textId="77777777" w:rsidR="008036E7" w:rsidRDefault="00C126CD">
      <w:pPr>
        <w:spacing w:line="276" w:lineRule="auto"/>
      </w:pPr>
      <w:r>
        <w:t>Dne 7. srpna 2024</w:t>
      </w:r>
    </w:p>
    <w:p w14:paraId="4B1FA0FA" w14:textId="77777777" w:rsidR="008036E7" w:rsidRDefault="008036E7">
      <w:pPr>
        <w:spacing w:line="276" w:lineRule="auto"/>
      </w:pPr>
    </w:p>
    <w:p w14:paraId="176F65CC" w14:textId="77777777" w:rsidR="008036E7" w:rsidRDefault="00C126CD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14:paraId="27A107D2" w14:textId="77777777" w:rsidR="008036E7" w:rsidRDefault="008036E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67B5CC6B" w14:textId="77777777" w:rsidR="008036E7" w:rsidRDefault="00C126CD">
      <w:pPr>
        <w:pStyle w:val="Styl2"/>
        <w:numPr>
          <w:ilvl w:val="0"/>
          <w:numId w:val="2"/>
        </w:numPr>
        <w:spacing w:after="0"/>
        <w:ind w:left="426" w:hanging="342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44700980" w14:textId="77777777" w:rsidR="008036E7" w:rsidRDefault="00C126CD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2019 až 2024</w:t>
      </w:r>
    </w:p>
    <w:p w14:paraId="19294B2B" w14:textId="77777777" w:rsidR="008036E7" w:rsidRDefault="00C126CD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2019 až 2024</w:t>
      </w:r>
    </w:p>
    <w:p w14:paraId="60357807" w14:textId="77777777" w:rsidR="008036E7" w:rsidRDefault="008036E7">
      <w:pPr>
        <w:pStyle w:val="Styl2"/>
        <w:spacing w:after="0"/>
        <w:ind w:left="142" w:hanging="86"/>
        <w:rPr>
          <w:rFonts w:cs="Arial"/>
          <w:iCs/>
          <w:color w:val="000000"/>
          <w:sz w:val="22"/>
          <w:szCs w:val="22"/>
          <w:u w:val="single"/>
        </w:rPr>
      </w:pPr>
    </w:p>
    <w:p w14:paraId="7E4A825A" w14:textId="77777777" w:rsidR="008036E7" w:rsidRDefault="00C126CD">
      <w:pPr>
        <w:pStyle w:val="Styl2"/>
        <w:numPr>
          <w:ilvl w:val="0"/>
          <w:numId w:val="2"/>
        </w:numPr>
        <w:spacing w:after="0"/>
        <w:ind w:left="426" w:hanging="37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B77A06C" w14:textId="77777777" w:rsidR="008036E7" w:rsidRDefault="00C126CD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2019 až 2024</w:t>
      </w:r>
    </w:p>
    <w:p w14:paraId="07520E1A" w14:textId="77777777" w:rsidR="008036E7" w:rsidRDefault="00C126CD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2019 až 2024</w:t>
      </w:r>
    </w:p>
    <w:p w14:paraId="71F3BE21" w14:textId="77777777" w:rsidR="008036E7" w:rsidRDefault="008036E7">
      <w:pPr>
        <w:pStyle w:val="Styl2"/>
        <w:spacing w:after="0"/>
        <w:ind w:left="142" w:hanging="86"/>
        <w:rPr>
          <w:rFonts w:cs="Arial"/>
          <w:sz w:val="22"/>
          <w:szCs w:val="22"/>
          <w:u w:val="single"/>
        </w:rPr>
      </w:pPr>
    </w:p>
    <w:p w14:paraId="2ED1EB28" w14:textId="77777777" w:rsidR="008036E7" w:rsidRDefault="00C126CD">
      <w:pPr>
        <w:pStyle w:val="Styl2"/>
        <w:numPr>
          <w:ilvl w:val="0"/>
          <w:numId w:val="2"/>
        </w:numPr>
        <w:spacing w:after="0"/>
        <w:ind w:left="426" w:hanging="37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14:paraId="4637180D" w14:textId="77777777" w:rsidR="008036E7" w:rsidRDefault="00C126CD">
      <w:pPr>
        <w:pStyle w:val="Styl2"/>
        <w:spacing w:after="0"/>
        <w:ind w:left="142" w:hanging="8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do mimounijních zemí z ČR v roce 2019 až 2024</w:t>
      </w:r>
    </w:p>
    <w:p w14:paraId="4AA27F3E" w14:textId="77777777" w:rsidR="008036E7" w:rsidRDefault="00C126CD">
      <w:pPr>
        <w:pStyle w:val="Styl2"/>
        <w:spacing w:before="60" w:after="0"/>
        <w:ind w:left="142" w:hanging="86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2019 až 2024</w:t>
      </w:r>
    </w:p>
    <w:p w14:paraId="56F8432A" w14:textId="77777777" w:rsidR="008036E7" w:rsidRDefault="008036E7">
      <w:pPr>
        <w:pStyle w:val="Styl2"/>
        <w:spacing w:before="60" w:after="0"/>
        <w:ind w:left="142" w:hanging="86"/>
        <w:contextualSpacing w:val="0"/>
        <w:rPr>
          <w:rFonts w:cs="Arial"/>
          <w:sz w:val="22"/>
          <w:szCs w:val="22"/>
          <w:highlight w:val="yellow"/>
        </w:rPr>
      </w:pPr>
    </w:p>
    <w:p w14:paraId="0D3593B4" w14:textId="77777777" w:rsidR="008036E7" w:rsidRDefault="00C126CD">
      <w:pPr>
        <w:rPr>
          <w:i/>
          <w:sz w:val="16"/>
          <w:szCs w:val="18"/>
        </w:rPr>
      </w:pPr>
      <w:r>
        <w:rPr>
          <w:i/>
          <w:sz w:val="16"/>
          <w:szCs w:val="18"/>
        </w:rPr>
        <w:t>Pozn.: Komodity definované 4-místným kódem HS jsou do tabulek 1 až 3 vybrány na základě hodnot vývozů a dovozů ve finančním vyjádření za období roku 2019 až 1. pololetí roku 2024 a řazeny jsou podle roku 2023. Data jsou na této úrovni HS bez dopočtů.</w:t>
      </w:r>
    </w:p>
    <w:p w14:paraId="5B701404" w14:textId="77777777" w:rsidR="008036E7" w:rsidRDefault="008036E7">
      <w:pPr>
        <w:ind w:left="142" w:hanging="86"/>
        <w:rPr>
          <w:i/>
        </w:rPr>
      </w:pPr>
    </w:p>
    <w:p w14:paraId="75BCBD0F" w14:textId="77777777" w:rsidR="008036E7" w:rsidRDefault="00C126CD">
      <w:pPr>
        <w:pStyle w:val="Styl2"/>
        <w:numPr>
          <w:ilvl w:val="0"/>
          <w:numId w:val="2"/>
        </w:numPr>
        <w:spacing w:before="60" w:after="60"/>
        <w:ind w:left="426" w:hanging="37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64ADDFF5" w14:textId="77777777" w:rsidR="008036E7" w:rsidRDefault="00C126CD">
      <w:pPr>
        <w:pStyle w:val="Styl2"/>
        <w:numPr>
          <w:ilvl w:val="0"/>
          <w:numId w:val="2"/>
        </w:numPr>
        <w:spacing w:before="60" w:after="60"/>
        <w:ind w:left="426" w:hanging="37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D75AF6A" w14:textId="77777777" w:rsidR="008036E7" w:rsidRDefault="008036E7">
      <w:pPr>
        <w:rPr>
          <w:b/>
        </w:rPr>
      </w:pPr>
    </w:p>
    <w:p w14:paraId="26D7678D" w14:textId="77777777" w:rsidR="008036E7" w:rsidRDefault="00C126CD">
      <w:pPr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30AC5162" w14:textId="77777777" w:rsidR="008036E7" w:rsidRDefault="008036E7">
      <w:pPr>
        <w:spacing w:line="276" w:lineRule="auto"/>
        <w:rPr>
          <w:i/>
        </w:rPr>
        <w:sectPr w:rsidR="008036E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276" w:right="1418" w:bottom="1276" w:left="1418" w:header="709" w:footer="709" w:gutter="0"/>
          <w:cols w:space="708"/>
        </w:sectPr>
      </w:pPr>
    </w:p>
    <w:p w14:paraId="5DBAE92D" w14:textId="77777777" w:rsidR="008036E7" w:rsidRDefault="00C126CD">
      <w:pPr>
        <w:numPr>
          <w:ilvl w:val="0"/>
          <w:numId w:val="19"/>
        </w:numPr>
        <w:spacing w:line="276" w:lineRule="auto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 xml:space="preserve">Celkový zahraniční obchod ČR </w:t>
      </w:r>
    </w:p>
    <w:p w14:paraId="6690559C" w14:textId="77777777" w:rsidR="008036E7" w:rsidRDefault="00C126CD">
      <w:pPr>
        <w:spacing w:line="276" w:lineRule="auto"/>
        <w:rPr>
          <w:b/>
        </w:rPr>
      </w:pPr>
      <w:r>
        <w:rPr>
          <w:b/>
        </w:rPr>
        <w:t>Tabulka – Vývoj vývozu 10 nejvíce vyvážených agrárních položek z ČR v roce 2019 až 2024</w:t>
      </w:r>
    </w:p>
    <w:p w14:paraId="4A3141F3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4771156F" wp14:editId="58502734">
            <wp:extent cx="8963724" cy="4419600"/>
            <wp:effectExtent l="0" t="0" r="8890" b="0"/>
            <wp:docPr id="1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72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DFEA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Pozn.: Komodity (na základě 4-místného kódu HS) jsou vybrány na základě hodnoty vývozu v mil. Kč za období 2019 až 1. pololetí roku 2024 a řazeny podle roku 2023.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688A0FA3" w14:textId="77777777" w:rsidR="008036E7" w:rsidRDefault="00C126CD">
      <w:pPr>
        <w:spacing w:line="276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Zdroj: ČSÚ – Databáze pohybu zboží přes hranice, srpen 2024 </w:t>
      </w:r>
    </w:p>
    <w:p w14:paraId="1386D52E" w14:textId="77777777" w:rsidR="008036E7" w:rsidRDefault="00C126CD">
      <w:pPr>
        <w:spacing w:line="276" w:lineRule="auto"/>
        <w:rPr>
          <w:b/>
        </w:rPr>
      </w:pPr>
      <w:r>
        <w:rPr>
          <w:b/>
          <w:i/>
        </w:rPr>
        <w:br w:type="page"/>
      </w:r>
      <w:r>
        <w:rPr>
          <w:b/>
        </w:rPr>
        <w:lastRenderedPageBreak/>
        <w:t>Tabulka – Vývoj dovozu 10 nejvíce dovážených agrárních položek do ČR v roce 2019 až 2024</w:t>
      </w:r>
    </w:p>
    <w:p w14:paraId="36AD0DF1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15FCD49A" wp14:editId="1F74E234">
            <wp:extent cx="8907421" cy="4143375"/>
            <wp:effectExtent l="0" t="0" r="8255" b="0"/>
            <wp:docPr id="1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421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B44A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Pozn.: Komodity (na základě 4-místného kódu HS) jsou vybrány na základě hodnoty vývozu v mil. Kč za období 2019 až 1. pololetí roku 2024 a řazeny podle roku 2023.</w:t>
      </w:r>
    </w:p>
    <w:p w14:paraId="249D3747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Upřesnění názvů: HS 1905 pekařské zboží vč. sušenek a oplatek, HS 2402 cigarety vč. doutníků a doutníčků a HS 2106 potravinové přípravky jiné.</w:t>
      </w:r>
    </w:p>
    <w:p w14:paraId="3E5E61B4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Zdroj: ČSÚ – Databáze pohybu zboží přes hranice, srpen 2024 </w:t>
      </w:r>
    </w:p>
    <w:p w14:paraId="45D71819" w14:textId="77777777" w:rsidR="008036E7" w:rsidRDefault="00C126CD">
      <w:pPr>
        <w:spacing w:line="276" w:lineRule="auto"/>
        <w:rPr>
          <w:b/>
          <w:iCs/>
          <w:u w:val="single"/>
        </w:rPr>
      </w:pPr>
      <w:r>
        <w:rPr>
          <w:b/>
          <w:i/>
          <w:iCs/>
        </w:rPr>
        <w:br w:type="page"/>
      </w:r>
      <w:r>
        <w:rPr>
          <w:b/>
          <w:iCs/>
          <w:u w:val="single"/>
        </w:rPr>
        <w:lastRenderedPageBreak/>
        <w:t>2)</w:t>
      </w:r>
      <w:r>
        <w:rPr>
          <w:i/>
          <w:iCs/>
          <w:u w:val="single"/>
        </w:rPr>
        <w:t xml:space="preserve"> </w:t>
      </w:r>
      <w:r>
        <w:rPr>
          <w:b/>
          <w:iCs/>
          <w:u w:val="single"/>
        </w:rPr>
        <w:t>Zahraniční obchod ČR – EU 27</w:t>
      </w:r>
    </w:p>
    <w:p w14:paraId="67C44B86" w14:textId="77777777" w:rsidR="008036E7" w:rsidRDefault="00C126CD">
      <w:pPr>
        <w:spacing w:line="276" w:lineRule="auto"/>
        <w:rPr>
          <w:b/>
        </w:rPr>
      </w:pPr>
      <w:r>
        <w:rPr>
          <w:b/>
        </w:rPr>
        <w:t>Tabulka – Vývoj vývozu 10 nejvíce vyvážených agrárních položek z ČR do EU 27 v roce 2019 až 2024</w:t>
      </w:r>
    </w:p>
    <w:p w14:paraId="709248B7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62169897" wp14:editId="17E8BF6F">
            <wp:extent cx="8927898" cy="4152900"/>
            <wp:effectExtent l="0" t="0" r="6985" b="0"/>
            <wp:docPr id="20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898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8A0B" w14:textId="77777777" w:rsidR="008036E7" w:rsidRDefault="00C126CD">
      <w:pPr>
        <w:spacing w:line="276" w:lineRule="auto"/>
      </w:pPr>
      <w:r>
        <w:rPr>
          <w:i/>
          <w:iCs/>
          <w:sz w:val="16"/>
          <w:szCs w:val="18"/>
        </w:rPr>
        <w:t>Pozn.: Komodity (na základě 4-místného kódu HS) jsou vybrány na základě hodnoty vývozu v mil. Kč za období 2019 až 1. pololetí roku 2024 a řazeny podle roku 2023. Upřesnění názvů komodit: HS 2402 cigarety vč. doutníků a doutníčků, HS 1514 řepkový olej vč. hořčičného, HS 1905 pekařské zboží vč. sušenek a oplatek, HS 0401 mléko a smetana nezahuštěné a HS 2106 potravinové přípravky jiné. Zdroj: ČSÚ – Databáze pohybu zboží přes hranice, srpen 2024</w:t>
      </w:r>
      <w:r>
        <w:rPr>
          <w:b/>
        </w:rPr>
        <w:t xml:space="preserve"> </w:t>
      </w:r>
      <w:r>
        <w:rPr>
          <w:i/>
        </w:rPr>
        <w:br w:type="page"/>
      </w:r>
      <w:r>
        <w:rPr>
          <w:b/>
        </w:rPr>
        <w:lastRenderedPageBreak/>
        <w:t>Tabulka – Vývoj dovozu 10 nejvíce dovážených agrárních položek z EU 27 do ČR v roce 2019 až 2024</w:t>
      </w:r>
    </w:p>
    <w:p w14:paraId="1148A1B0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5704D259" wp14:editId="6F06960B">
            <wp:extent cx="8911087" cy="4126412"/>
            <wp:effectExtent l="0" t="0" r="4445" b="7620"/>
            <wp:docPr id="2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087" cy="412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A0AD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Pozn.: Komodity (na základě 4-místného kódu HS) jsou vybrány na základě hodnoty vývozu v mil. Kč za období 2019 až 1. pololetí roku 2024 a řazeny podle roku 2023. Upřesnění názvů komodit: HS 1905 pekařské zboží vč. sušenek a oplatek, HS 2402 cigarety vč. doutníků a doutníčků a HS 2106 potravinové přípravky jiné. </w:t>
      </w:r>
    </w:p>
    <w:p w14:paraId="1773C81E" w14:textId="77777777" w:rsidR="008036E7" w:rsidRDefault="00C126CD">
      <w:pPr>
        <w:spacing w:line="276" w:lineRule="auto"/>
        <w:rPr>
          <w:u w:val="single"/>
        </w:rPr>
      </w:pPr>
      <w:r>
        <w:rPr>
          <w:i/>
          <w:iCs/>
          <w:sz w:val="16"/>
          <w:szCs w:val="18"/>
        </w:rPr>
        <w:t>Zdroj: ČSÚ – Databáze pohybu zboží přes hranice, srpen 2024</w:t>
      </w:r>
      <w:r>
        <w:rPr>
          <w:b/>
        </w:rPr>
        <w:t xml:space="preserve"> </w:t>
      </w:r>
      <w:r>
        <w:rPr>
          <w:b/>
          <w:i/>
        </w:rPr>
        <w:br w:type="page"/>
      </w:r>
      <w:r>
        <w:rPr>
          <w:b/>
          <w:u w:val="single"/>
        </w:rPr>
        <w:lastRenderedPageBreak/>
        <w:t>3</w:t>
      </w:r>
      <w:r>
        <w:rPr>
          <w:b/>
          <w:iCs/>
          <w:u w:val="single"/>
        </w:rPr>
        <w:t>) Zahraniční obchod ČR – mimounijní země (včetně Spojeného království)</w:t>
      </w:r>
    </w:p>
    <w:p w14:paraId="4FD0F460" w14:textId="77777777" w:rsidR="008036E7" w:rsidRDefault="00C126CD">
      <w:pPr>
        <w:spacing w:line="276" w:lineRule="auto"/>
        <w:rPr>
          <w:b/>
        </w:rPr>
      </w:pPr>
      <w:r>
        <w:rPr>
          <w:b/>
        </w:rPr>
        <w:t>Tabulka – Vývoj vývozu 10 nejvíce vyvážených agrárních položek z ČR do mimounijních zemí v roce 2019 až 2024</w:t>
      </w:r>
    </w:p>
    <w:p w14:paraId="1E3BD9AC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6AB70B8B" wp14:editId="0B42D4E7">
            <wp:extent cx="8948297" cy="4191000"/>
            <wp:effectExtent l="0" t="0" r="5715" b="0"/>
            <wp:docPr id="22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297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6A4E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Pozn.: Komodity (na základě 4-místného kódu HS) jsou vybrány na základě hodnoty vývozu v mil. Kč za období 2019 až 1. pololetí roku 2024 a řazeny podle roku 2023.</w:t>
      </w:r>
    </w:p>
    <w:p w14:paraId="056D35D7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Upřesnění názvů komodit: HS 1302 pektiny vč. rostlinných šťáv a výtažků a HS 2106 potravinové přípravky jiné.</w:t>
      </w:r>
    </w:p>
    <w:p w14:paraId="49B72430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Zdroj: ČSÚ – Databáze pohybu zboží přes hranice, srpen 2024 </w:t>
      </w:r>
    </w:p>
    <w:p w14:paraId="11F4304A" w14:textId="77777777" w:rsidR="008036E7" w:rsidRDefault="00C126CD">
      <w:pPr>
        <w:spacing w:line="276" w:lineRule="auto"/>
        <w:rPr>
          <w:b/>
        </w:rPr>
      </w:pPr>
      <w:r>
        <w:br w:type="column"/>
      </w:r>
      <w:r>
        <w:rPr>
          <w:b/>
        </w:rPr>
        <w:lastRenderedPageBreak/>
        <w:t>Tabulka – Vývoj dovozu 10 nejvíce dovážených agrárních položek z mimounijních zemí do ČR v roce 2019 až 2024</w:t>
      </w:r>
    </w:p>
    <w:p w14:paraId="5FED3B1B" w14:textId="77777777" w:rsidR="008036E7" w:rsidRDefault="00C126CD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1DEE49A2" wp14:editId="598B89AB">
            <wp:extent cx="8947717" cy="4143375"/>
            <wp:effectExtent l="0" t="0" r="635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717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6BCD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Pozn.: Komodity (na základě 4-místného kódu HS) jsou vybrány na základě hodnoty vývozu v mil. Kč za období 2019 až 1. pololetí roku 2024 a řazeny podle roku 2023.</w:t>
      </w:r>
    </w:p>
    <w:p w14:paraId="70916E03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Upřesnění názvů komodit: HS 2106 potravinové přípravky jiné, HS 0802 skořápkové ovoce bez kokosů, para a kešu ořechů a HS 2401 tabák nezpracovaný.</w:t>
      </w:r>
    </w:p>
    <w:p w14:paraId="1636616D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Zdroj: ČSÚ – Databáze pohybu zboží přes hranice, srpen 2024 </w:t>
      </w:r>
    </w:p>
    <w:p w14:paraId="3F4461A6" w14:textId="77777777" w:rsidR="008036E7" w:rsidRDefault="008036E7">
      <w:pPr>
        <w:spacing w:line="276" w:lineRule="auto"/>
        <w:sectPr w:rsidR="008036E7">
          <w:pgSz w:w="16838" w:h="11906" w:orient="landscape"/>
          <w:pgMar w:top="1361" w:right="1418" w:bottom="1361" w:left="1418" w:header="709" w:footer="709" w:gutter="0"/>
          <w:cols w:space="708"/>
        </w:sectPr>
      </w:pPr>
    </w:p>
    <w:p w14:paraId="3D62E8FC" w14:textId="77777777" w:rsidR="008036E7" w:rsidRDefault="00C126CD">
      <w:pPr>
        <w:spacing w:line="276" w:lineRule="auto"/>
        <w:rPr>
          <w:b/>
          <w:bCs/>
        </w:rPr>
      </w:pPr>
      <w:bookmarkStart w:id="2" w:name="_Toc413330137"/>
      <w:r>
        <w:rPr>
          <w:b/>
          <w:bCs/>
        </w:rPr>
        <w:lastRenderedPageBreak/>
        <w:t>4) Pořadí zemí dle hodnoty agrárního vývozu z ČR</w:t>
      </w:r>
      <w:bookmarkEnd w:id="2"/>
      <w:r>
        <w:rPr>
          <w:b/>
          <w:bCs/>
        </w:rPr>
        <w:t xml:space="preserve"> </w:t>
      </w:r>
    </w:p>
    <w:p w14:paraId="1690D08F" w14:textId="77777777" w:rsidR="008036E7" w:rsidRDefault="00C126CD">
      <w:pPr>
        <w:spacing w:line="276" w:lineRule="auto"/>
      </w:pPr>
      <w:r>
        <w:rPr>
          <w:noProof/>
        </w:rPr>
        <w:drawing>
          <wp:inline distT="0" distB="0" distL="0" distR="0" wp14:anchorId="592D3957" wp14:editId="36FD9EBD">
            <wp:extent cx="5759450" cy="6406515"/>
            <wp:effectExtent l="0" t="0" r="0" b="0"/>
            <wp:docPr id="2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BC97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 Barevně jsou zvýrazněny země EU 27, řazeno podle 1. pol. roku 2024.</w:t>
      </w:r>
    </w:p>
    <w:p w14:paraId="5A58C100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Uvedené země zaujímaly v celkovém českém agrárním vývozu 98,4 %.</w:t>
      </w:r>
    </w:p>
    <w:p w14:paraId="19F0F62B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Zdroj: ČSÚ – Databáze pohybu zboží přes hranice, srpen 2024 </w:t>
      </w:r>
    </w:p>
    <w:p w14:paraId="4C2088F1" w14:textId="77777777" w:rsidR="008036E7" w:rsidRDefault="008036E7">
      <w:pPr>
        <w:spacing w:line="276" w:lineRule="auto"/>
      </w:pPr>
    </w:p>
    <w:p w14:paraId="17325DAB" w14:textId="77777777" w:rsidR="008036E7" w:rsidRDefault="00C126CD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  <w:bookmarkStart w:id="3" w:name="_Toc384374704"/>
      <w:bookmarkStart w:id="4" w:name="_Toc413330138"/>
      <w:r>
        <w:rPr>
          <w:b/>
          <w:bCs/>
        </w:rPr>
        <w:lastRenderedPageBreak/>
        <w:t>5)</w:t>
      </w:r>
      <w:r>
        <w:t xml:space="preserve"> </w:t>
      </w:r>
      <w:r>
        <w:rPr>
          <w:b/>
          <w:bCs/>
        </w:rPr>
        <w:t>Pořadí zemí dle hodnoty agrárního dovozu do ČR</w:t>
      </w:r>
      <w:bookmarkEnd w:id="3"/>
      <w:bookmarkEnd w:id="4"/>
      <w:r>
        <w:rPr>
          <w:b/>
          <w:bCs/>
        </w:rPr>
        <w:t xml:space="preserve">  </w:t>
      </w:r>
    </w:p>
    <w:p w14:paraId="024033FB" w14:textId="77777777" w:rsidR="008036E7" w:rsidRDefault="00C126CD">
      <w:pPr>
        <w:spacing w:line="276" w:lineRule="auto"/>
      </w:pPr>
      <w:r>
        <w:rPr>
          <w:noProof/>
        </w:rPr>
        <w:drawing>
          <wp:inline distT="0" distB="0" distL="0" distR="0" wp14:anchorId="3ABF9439" wp14:editId="62A62732">
            <wp:extent cx="5759450" cy="6663690"/>
            <wp:effectExtent l="0" t="0" r="0" b="3810"/>
            <wp:docPr id="25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C2E7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Pozn. Barevně jsou zvýrazněny země EU 27, řazeno podle 1. pol. roku 2024.</w:t>
      </w:r>
    </w:p>
    <w:p w14:paraId="284003E5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>Uvedené země zaujímaly v celkovém českém agrárním dovozu 95,9 %.</w:t>
      </w:r>
    </w:p>
    <w:p w14:paraId="3AE228DB" w14:textId="77777777" w:rsidR="008036E7" w:rsidRDefault="00C126CD">
      <w:pPr>
        <w:spacing w:line="276" w:lineRule="auto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Zdroj: ČSÚ – Databáze pohybu zboží přes hranice, srpen 2024 </w:t>
      </w:r>
    </w:p>
    <w:p w14:paraId="11462A09" w14:textId="77777777" w:rsidR="008036E7" w:rsidRDefault="008036E7">
      <w:pPr>
        <w:spacing w:line="276" w:lineRule="auto"/>
      </w:pPr>
    </w:p>
    <w:p w14:paraId="4BC751E4" w14:textId="77777777" w:rsidR="008036E7" w:rsidRDefault="008036E7">
      <w:pPr>
        <w:spacing w:line="276" w:lineRule="auto"/>
      </w:pPr>
    </w:p>
    <w:sectPr w:rsidR="008036E7">
      <w:headerReference w:type="even" r:id="rId32"/>
      <w:headerReference w:type="default" r:id="rId33"/>
      <w:footerReference w:type="default" r:id="rId34"/>
      <w:headerReference w:type="first" r:id="rId35"/>
      <w:footerReference w:type="first" r:id="rId3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3B23" w14:textId="77777777" w:rsidR="00C126CD" w:rsidRDefault="00C126CD">
      <w:r>
        <w:separator/>
      </w:r>
    </w:p>
  </w:endnote>
  <w:endnote w:type="continuationSeparator" w:id="0">
    <w:p w14:paraId="00E43C1D" w14:textId="77777777" w:rsidR="00C126CD" w:rsidRDefault="00C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1D26" w14:textId="77777777" w:rsidR="00B70D1F" w:rsidRDefault="00B70D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09855"/>
      <w:docPartObj>
        <w:docPartGallery w:val="Page Numbers (Bottom of Page)"/>
        <w:docPartUnique/>
      </w:docPartObj>
    </w:sdtPr>
    <w:sdtEndPr/>
    <w:sdtContent>
      <w:p w14:paraId="70CA8E25" w14:textId="77777777" w:rsidR="008036E7" w:rsidRDefault="00C126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C2757" w14:textId="77777777" w:rsidR="008036E7" w:rsidRDefault="008036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D4AF" w14:textId="77777777" w:rsidR="00B70D1F" w:rsidRDefault="00B70D1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F9C3" w14:textId="7F95199E" w:rsidR="008036E7" w:rsidRDefault="00C126CD">
    <w:pPr>
      <w:pStyle w:val="Zpat"/>
    </w:pPr>
    <w:fldSimple w:instr=" DOCVARIABLE  dms_cj  \* MERGEFORMAT "/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58FAB57" w14:textId="77777777" w:rsidR="008036E7" w:rsidRDefault="008036E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437D" w14:textId="77777777" w:rsidR="008036E7" w:rsidRDefault="00C126CD">
    <w:pPr>
      <w:pStyle w:val="Zpat"/>
      <w:tabs>
        <w:tab w:val="clear" w:pos="9072"/>
      </w:tabs>
      <w:ind w:right="-143" w:hanging="284"/>
      <w:jc w:val="center"/>
    </w:pPr>
    <w: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4CC4" w14:textId="77777777" w:rsidR="008036E7" w:rsidRDefault="00C126CD">
      <w:r>
        <w:separator/>
      </w:r>
    </w:p>
  </w:footnote>
  <w:footnote w:type="continuationSeparator" w:id="0">
    <w:p w14:paraId="047C985B" w14:textId="77777777" w:rsidR="008036E7" w:rsidRDefault="00C126CD">
      <w:r>
        <w:continuationSeparator/>
      </w:r>
    </w:p>
  </w:footnote>
  <w:footnote w:id="1">
    <w:p w14:paraId="53358B23" w14:textId="77777777" w:rsidR="008036E7" w:rsidRDefault="00C126CD">
      <w:pPr>
        <w:pStyle w:val="Textpoznpodarou"/>
      </w:pPr>
      <w:r>
        <w:rPr>
          <w:rStyle w:val="Znakapoznpodarou"/>
        </w:rPr>
        <w:footnoteRef/>
      </w:r>
      <w:r>
        <w:t xml:space="preserve"> Čína, Japonsko, Kanada, Spojené arabské emiráty, Srbsko, Ukrajina a USA</w:t>
      </w:r>
    </w:p>
    <w:p w14:paraId="48279DB3" w14:textId="77777777" w:rsidR="008036E7" w:rsidRDefault="008036E7">
      <w:pPr>
        <w:pStyle w:val="Textpoznpodarou"/>
      </w:pPr>
    </w:p>
  </w:footnote>
  <w:footnote w:id="2">
    <w:p w14:paraId="32D9A9A7" w14:textId="77777777" w:rsidR="008036E7" w:rsidRDefault="00C126CD">
      <w:pPr>
        <w:pStyle w:val="Textpoznpodarou"/>
        <w:tabs>
          <w:tab w:val="left" w:pos="142"/>
        </w:tabs>
        <w:ind w:left="142" w:hanging="142"/>
        <w:rPr>
          <w:rStyle w:val="Znakapoznpodarou"/>
          <w:rFonts w:cs="Times New Roman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3942" w14:textId="77777777" w:rsidR="00B70D1F" w:rsidRDefault="00B70D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4D6B" w14:textId="77777777" w:rsidR="00B70D1F" w:rsidRDefault="00B70D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B39E" w14:textId="77777777" w:rsidR="00B70D1F" w:rsidRDefault="00B70D1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17FC" w14:textId="77777777" w:rsidR="008036E7" w:rsidRDefault="008036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69BB" w14:textId="77777777" w:rsidR="008036E7" w:rsidRDefault="008036E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4E64" w14:textId="77777777" w:rsidR="008036E7" w:rsidRDefault="00803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E168C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multilevel"/>
    <w:tmpl w:val="B150B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3926B3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1DD585B"/>
    <w:multiLevelType w:val="multilevel"/>
    <w:tmpl w:val="85F4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EACD"/>
    <w:multiLevelType w:val="multilevel"/>
    <w:tmpl w:val="24E86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0DD852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2F369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354868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5FEC4B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AF061C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5582D4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7F3C9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4686E5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86047AB"/>
    <w:multiLevelType w:val="multilevel"/>
    <w:tmpl w:val="79F8C3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A8EF2C9"/>
    <w:multiLevelType w:val="multilevel"/>
    <w:tmpl w:val="5C6E56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0F37353"/>
    <w:multiLevelType w:val="multilevel"/>
    <w:tmpl w:val="C42E9B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49FA4F6"/>
    <w:multiLevelType w:val="multilevel"/>
    <w:tmpl w:val="7CDA59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BF3F98F"/>
    <w:multiLevelType w:val="multilevel"/>
    <w:tmpl w:val="753866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17971201">
    <w:abstractNumId w:val="0"/>
  </w:num>
  <w:num w:numId="2" w16cid:durableId="1129397016">
    <w:abstractNumId w:val="1"/>
  </w:num>
  <w:num w:numId="3" w16cid:durableId="1908343581">
    <w:abstractNumId w:val="2"/>
  </w:num>
  <w:num w:numId="4" w16cid:durableId="1483498523">
    <w:abstractNumId w:val="3"/>
  </w:num>
  <w:num w:numId="5" w16cid:durableId="2093116608">
    <w:abstractNumId w:val="4"/>
  </w:num>
  <w:num w:numId="6" w16cid:durableId="1531455301">
    <w:abstractNumId w:val="5"/>
  </w:num>
  <w:num w:numId="7" w16cid:durableId="828134062">
    <w:abstractNumId w:val="6"/>
  </w:num>
  <w:num w:numId="8" w16cid:durableId="1258520372">
    <w:abstractNumId w:val="7"/>
  </w:num>
  <w:num w:numId="9" w16cid:durableId="1979724176">
    <w:abstractNumId w:val="8"/>
  </w:num>
  <w:num w:numId="10" w16cid:durableId="351303669">
    <w:abstractNumId w:val="9"/>
  </w:num>
  <w:num w:numId="11" w16cid:durableId="2004621799">
    <w:abstractNumId w:val="10"/>
  </w:num>
  <w:num w:numId="12" w16cid:durableId="1729568307">
    <w:abstractNumId w:val="11"/>
  </w:num>
  <w:num w:numId="13" w16cid:durableId="618142689">
    <w:abstractNumId w:val="12"/>
  </w:num>
  <w:num w:numId="14" w16cid:durableId="1884712322">
    <w:abstractNumId w:val="13"/>
  </w:num>
  <w:num w:numId="15" w16cid:durableId="469442432">
    <w:abstractNumId w:val="14"/>
  </w:num>
  <w:num w:numId="16" w16cid:durableId="272640977">
    <w:abstractNumId w:val="15"/>
  </w:num>
  <w:num w:numId="17" w16cid:durableId="1161696494">
    <w:abstractNumId w:val="16"/>
  </w:num>
  <w:num w:numId="18" w16cid:durableId="910693341">
    <w:abstractNumId w:val="17"/>
  </w:num>
  <w:num w:numId="19" w16cid:durableId="138217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8167204"/>
    <w:docVar w:name="dms_carovy_kod_cj" w:val="MZE-58574/2024-14151"/>
    <w:docVar w:name="dms_cj" w:val="MZE-58574/2024-14151"/>
    <w:docVar w:name="dms_cj_skn" w:val=" "/>
    <w:docVar w:name="dms_datum" w:val="15. 8. 2024"/>
    <w:docVar w:name="dms_datum_textem" w:val="15. srpna 2024"/>
    <w:docVar w:name="dms_datum_vzniku" w:val="7. 8. 2024 11:34:00"/>
    <w:docVar w:name="dms_el_pecet" w:val=" "/>
    <w:docVar w:name="dms_el_podpis" w:val="%%%el_podpis%%%"/>
    <w:docVar w:name="dms_nadrizeny_reditel" w:val="Ing. Pavel Sekáč, Ph.D."/>
    <w:docVar w:name="dms_ObsahParam1" w:val=" "/>
    <w:docVar w:name="dms_otisk_razitka" w:val=" "/>
    <w:docVar w:name="dms_PNASpravce" w:val=" 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O22613/2015-19123"/>
    <w:docVar w:name="dms_spravce_jmeno" w:val="Ing. Ondřej Misiaczek, Ph.D."/>
    <w:docVar w:name="dms_spravce_mail" w:val="Ondrej.Misiaczek@mze.gov.cz"/>
    <w:docVar w:name="dms_spravce_telefon" w:val="2218123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24"/>
    <w:docVar w:name="dms_VNVSpravce" w:val=" "/>
    <w:docVar w:name="dms_zpracoval_jmeno" w:val="Ing. Ondřej Misiaczek, Ph.D."/>
    <w:docVar w:name="dms_zpracoval_mail" w:val="Ondrej.Misiaczek@mze.gov.cz"/>
    <w:docVar w:name="dms_zpracoval_telefon" w:val="221812327"/>
  </w:docVars>
  <w:rsids>
    <w:rsidRoot w:val="008036E7"/>
    <w:rsid w:val="001213C4"/>
    <w:rsid w:val="008036E7"/>
    <w:rsid w:val="008E2FA9"/>
    <w:rsid w:val="00B70D1F"/>
    <w:rsid w:val="00C126CD"/>
    <w:rsid w:val="00C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E4FC843"/>
  <w15:docId w15:val="{1633650C-1F05-4D66-A8B1-21747A24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poznpodarou">
    <w:name w:val="footnote text"/>
    <w:basedOn w:val="Normln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eastAsia="Arial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2">
    <w:name w:val="Styl2"/>
    <w:basedOn w:val="Normln"/>
    <w:link w:val="Styl2Char"/>
    <w:qFormat/>
    <w:pPr>
      <w:keepNext/>
      <w:spacing w:after="120"/>
      <w:ind w:left="709" w:hanging="709"/>
      <w:contextualSpacing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26" Type="http://schemas.openxmlformats.org/officeDocument/2006/relationships/image" Target="media/image14.emf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3.emf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2.emf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28" Type="http://schemas.openxmlformats.org/officeDocument/2006/relationships/image" Target="media/image16.emf"/><Relationship Id="rId36" Type="http://schemas.openxmlformats.org/officeDocument/2006/relationships/footer" Target="footer5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header" Target="header6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2455</Words>
  <Characters>14485</Characters>
  <Application>Microsoft Office Word</Application>
  <DocSecurity>0</DocSecurity>
  <Lines>120</Lines>
  <Paragraphs>33</Paragraphs>
  <ScaleCrop>false</ScaleCrop>
  <Company>T-Soft a.s.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4</cp:revision>
  <dcterms:created xsi:type="dcterms:W3CDTF">2024-08-19T08:37:00Z</dcterms:created>
  <dcterms:modified xsi:type="dcterms:W3CDTF">2024-08-19T08:51:00Z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