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C27F" w14:textId="0EDC9521" w:rsidR="00483E9F" w:rsidRPr="00483E9F" w:rsidRDefault="00483E9F" w:rsidP="00483E9F">
      <w:pPr>
        <w:rPr>
          <w:b/>
          <w:bCs/>
        </w:rPr>
      </w:pPr>
      <w:r w:rsidRPr="00483E9F">
        <w:rPr>
          <w:b/>
          <w:bCs/>
        </w:rPr>
        <w:t>Slavnostní zakončení Podzimní architektonické školy</w:t>
      </w:r>
    </w:p>
    <w:p w14:paraId="1F27235A" w14:textId="77777777" w:rsidR="00483E9F" w:rsidRDefault="00483E9F" w:rsidP="00483E9F">
      <w:r w:rsidRPr="00483E9F">
        <w:t>Zveme vás na závěrečný den studentského workshopu, který propojuje mladé architekty s městem Česká Skalice.</w:t>
      </w:r>
    </w:p>
    <w:p w14:paraId="7CF22FA3" w14:textId="77777777" w:rsidR="00483E9F" w:rsidRDefault="00483E9F" w:rsidP="00483E9F">
      <w:r w:rsidRPr="00483E9F">
        <w:t>Po týdnu intenzivní práce představí studenti své návrhy revitalizace vybraných lokalit a zapojí se do veřejné diskuse o budoucnosti města.</w:t>
      </w:r>
    </w:p>
    <w:p w14:paraId="6ED05335" w14:textId="320C0D90" w:rsidR="00483E9F" w:rsidRPr="00483E9F" w:rsidRDefault="00483E9F" w:rsidP="00483E9F">
      <w:r w:rsidRPr="00483E9F">
        <w:t>Součástí programu jsou také inspirativní přednášky odborných hostů a neformální setkání.</w:t>
      </w:r>
    </w:p>
    <w:p w14:paraId="49151502" w14:textId="77777777" w:rsidR="00483E9F" w:rsidRPr="00483E9F" w:rsidRDefault="00000000" w:rsidP="00483E9F">
      <w:r>
        <w:pict w14:anchorId="44B4EAB5">
          <v:rect id="_x0000_i1025" style="width:0;height:1.5pt" o:hralign="center" o:hrstd="t" o:hr="t" fillcolor="#a0a0a0" stroked="f"/>
        </w:pict>
      </w:r>
    </w:p>
    <w:p w14:paraId="7B34636D" w14:textId="6B175ADA" w:rsidR="00483E9F" w:rsidRPr="00483E9F" w:rsidRDefault="00483E9F" w:rsidP="00483E9F">
      <w:r w:rsidRPr="00483E9F">
        <w:rPr>
          <w:b/>
          <w:bCs/>
        </w:rPr>
        <w:t>Pátek 10. října 2025</w:t>
      </w:r>
      <w:r w:rsidRPr="00483E9F">
        <w:br/>
      </w:r>
      <w:r w:rsidRPr="00483E9F">
        <w:rPr>
          <w:b/>
          <w:bCs/>
        </w:rPr>
        <w:t>Stará radnice</w:t>
      </w:r>
      <w:r>
        <w:rPr>
          <w:b/>
          <w:bCs/>
        </w:rPr>
        <w:t>, Husovo náměstí 52</w:t>
      </w:r>
      <w:r w:rsidRPr="00483E9F">
        <w:rPr>
          <w:b/>
          <w:bCs/>
        </w:rPr>
        <w:t>, Česká Skalice</w:t>
      </w:r>
    </w:p>
    <w:p w14:paraId="23D737AC" w14:textId="374DACE0" w:rsidR="00483E9F" w:rsidRPr="00483E9F" w:rsidRDefault="00483E9F" w:rsidP="00483E9F">
      <w:r w:rsidRPr="00483E9F">
        <w:t>Program dne:</w:t>
      </w:r>
    </w:p>
    <w:p w14:paraId="08EA815E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 xml:space="preserve">10:30–11:00 – </w:t>
      </w:r>
      <w:r w:rsidRPr="00931DB6">
        <w:rPr>
          <w:b/>
          <w:bCs/>
          <w:i/>
          <w:iCs/>
        </w:rPr>
        <w:t>Prezentace účastníků</w:t>
      </w:r>
    </w:p>
    <w:p w14:paraId="4DC75D29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 xml:space="preserve">11:00–11:15 – </w:t>
      </w:r>
      <w:r w:rsidRPr="00931DB6">
        <w:rPr>
          <w:b/>
          <w:bCs/>
          <w:i/>
          <w:iCs/>
        </w:rPr>
        <w:t>Úvodní slova</w:t>
      </w:r>
    </w:p>
    <w:p w14:paraId="744DBF57" w14:textId="39EDD070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>Oficiální zahájení, přivítání hostů a veřejnosti</w:t>
      </w:r>
    </w:p>
    <w:p w14:paraId="65B25774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 xml:space="preserve">11:15–14:30 – </w:t>
      </w:r>
      <w:r w:rsidRPr="00931DB6">
        <w:rPr>
          <w:b/>
          <w:bCs/>
          <w:i/>
          <w:iCs/>
        </w:rPr>
        <w:t>Prezentace návrhů a tematické přednášky</w:t>
      </w:r>
    </w:p>
    <w:p w14:paraId="05D1D7E2" w14:textId="77777777" w:rsidR="00931DB6" w:rsidRPr="00931DB6" w:rsidRDefault="00931DB6" w:rsidP="00931DB6">
      <w:pPr>
        <w:numPr>
          <w:ilvl w:val="0"/>
          <w:numId w:val="5"/>
        </w:numPr>
        <w:rPr>
          <w:b/>
          <w:bCs/>
        </w:rPr>
      </w:pPr>
      <w:r w:rsidRPr="00931DB6">
        <w:rPr>
          <w:b/>
          <w:bCs/>
        </w:rPr>
        <w:t>Představení výstupů studentských týmů</w:t>
      </w:r>
    </w:p>
    <w:p w14:paraId="5E53AB4D" w14:textId="77777777" w:rsidR="00931DB6" w:rsidRPr="00931DB6" w:rsidRDefault="00931DB6" w:rsidP="00931DB6">
      <w:pPr>
        <w:numPr>
          <w:ilvl w:val="0"/>
          <w:numId w:val="5"/>
        </w:numPr>
        <w:rPr>
          <w:b/>
          <w:bCs/>
        </w:rPr>
      </w:pPr>
      <w:r w:rsidRPr="00931DB6">
        <w:rPr>
          <w:b/>
          <w:bCs/>
        </w:rPr>
        <w:t>Komentáře a zpětná vazba od odborné poroty a hostů</w:t>
      </w:r>
    </w:p>
    <w:p w14:paraId="4ADF9DA3" w14:textId="77777777" w:rsidR="00931DB6" w:rsidRPr="00931DB6" w:rsidRDefault="00931DB6" w:rsidP="00931DB6">
      <w:pPr>
        <w:numPr>
          <w:ilvl w:val="0"/>
          <w:numId w:val="5"/>
        </w:numPr>
        <w:rPr>
          <w:b/>
          <w:bCs/>
        </w:rPr>
      </w:pPr>
      <w:r w:rsidRPr="00931DB6">
        <w:rPr>
          <w:b/>
          <w:bCs/>
        </w:rPr>
        <w:t>Tematické přednášky:</w:t>
      </w:r>
      <w:r w:rsidRPr="00931DB6">
        <w:rPr>
          <w:b/>
          <w:bCs/>
        </w:rPr>
        <w:br/>
        <w:t>• Urbanismus nových Dukovan – výzvy a koncepce</w:t>
      </w:r>
      <w:r w:rsidRPr="00931DB6">
        <w:rPr>
          <w:b/>
          <w:bCs/>
        </w:rPr>
        <w:br/>
      </w:r>
      <w:r w:rsidRPr="00931DB6">
        <w:rPr>
          <w:b/>
          <w:bCs/>
          <w:i/>
          <w:iCs/>
        </w:rPr>
        <w:t>Mgr. Miroslav Daněk</w:t>
      </w:r>
      <w:r w:rsidRPr="00931DB6">
        <w:rPr>
          <w:b/>
          <w:bCs/>
        </w:rPr>
        <w:t>, vedoucí oddělení strategie regionálního rozvoje, MMR ČR</w:t>
      </w:r>
      <w:r w:rsidRPr="00931DB6">
        <w:rPr>
          <w:b/>
          <w:bCs/>
        </w:rPr>
        <w:br/>
        <w:t>• Politika architektury města Litomyšl – inspirace z praxe</w:t>
      </w:r>
      <w:r w:rsidRPr="00931DB6">
        <w:rPr>
          <w:b/>
          <w:bCs/>
        </w:rPr>
        <w:br/>
      </w:r>
      <w:r w:rsidRPr="00931DB6">
        <w:rPr>
          <w:b/>
          <w:bCs/>
          <w:i/>
          <w:iCs/>
        </w:rPr>
        <w:t xml:space="preserve">Mgr. Daniel </w:t>
      </w:r>
      <w:proofErr w:type="spellStart"/>
      <w:r w:rsidRPr="00931DB6">
        <w:rPr>
          <w:b/>
          <w:bCs/>
          <w:i/>
          <w:iCs/>
        </w:rPr>
        <w:t>Brýdl</w:t>
      </w:r>
      <w:proofErr w:type="spellEnd"/>
      <w:r w:rsidRPr="00931DB6">
        <w:rPr>
          <w:b/>
          <w:bCs/>
          <w:i/>
          <w:iCs/>
        </w:rPr>
        <w:t>, LL.M.</w:t>
      </w:r>
      <w:r w:rsidRPr="00931DB6">
        <w:rPr>
          <w:b/>
          <w:bCs/>
        </w:rPr>
        <w:t>, starosta města Litomyšl</w:t>
      </w:r>
      <w:r w:rsidRPr="00931DB6">
        <w:rPr>
          <w:b/>
          <w:bCs/>
        </w:rPr>
        <w:br/>
        <w:t>• Památková ochrana v kontextu městského rozvoje</w:t>
      </w:r>
      <w:r w:rsidRPr="00931DB6">
        <w:rPr>
          <w:b/>
          <w:bCs/>
        </w:rPr>
        <w:br/>
      </w:r>
      <w:r w:rsidRPr="00931DB6">
        <w:rPr>
          <w:b/>
          <w:bCs/>
          <w:i/>
          <w:iCs/>
        </w:rPr>
        <w:t>Ing. Jiří Balský</w:t>
      </w:r>
      <w:r w:rsidRPr="00931DB6">
        <w:rPr>
          <w:b/>
          <w:bCs/>
        </w:rPr>
        <w:t>, ředitel NPÚ – ÚOP Josefov</w:t>
      </w:r>
    </w:p>
    <w:p w14:paraId="7FAF48EF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 xml:space="preserve">14:30–15:30 – </w:t>
      </w:r>
      <w:r w:rsidRPr="00931DB6">
        <w:rPr>
          <w:b/>
          <w:bCs/>
          <w:i/>
          <w:iCs/>
        </w:rPr>
        <w:t>Občerstvení formou rautu</w:t>
      </w:r>
    </w:p>
    <w:p w14:paraId="028DE70C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>Neformální diskuse, výměna kontaktů, networking</w:t>
      </w:r>
      <w:r w:rsidRPr="00931DB6">
        <w:rPr>
          <w:b/>
          <w:bCs/>
        </w:rPr>
        <w:br/>
        <w:t>Možnost individuálních rozhovorů, prohlídka výstupů</w:t>
      </w:r>
      <w:r w:rsidRPr="00931DB6">
        <w:rPr>
          <w:b/>
          <w:bCs/>
        </w:rPr>
        <w:br/>
        <w:t>Reflexe workshopu</w:t>
      </w:r>
    </w:p>
    <w:p w14:paraId="18E57255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 xml:space="preserve">16:00 – </w:t>
      </w:r>
      <w:r w:rsidRPr="00931DB6">
        <w:rPr>
          <w:b/>
          <w:bCs/>
          <w:i/>
          <w:iCs/>
        </w:rPr>
        <w:t>Slavnostní zakončení</w:t>
      </w:r>
    </w:p>
    <w:p w14:paraId="355FD87C" w14:textId="77777777" w:rsidR="00931DB6" w:rsidRPr="00931DB6" w:rsidRDefault="00931DB6" w:rsidP="00931DB6">
      <w:pPr>
        <w:rPr>
          <w:b/>
          <w:bCs/>
        </w:rPr>
      </w:pPr>
      <w:r w:rsidRPr="00931DB6">
        <w:rPr>
          <w:b/>
          <w:bCs/>
        </w:rPr>
        <w:t>Poděkování účastníkům, organizátorům a hostům</w:t>
      </w:r>
    </w:p>
    <w:p w14:paraId="1F2CB4B7" w14:textId="141F1EBA" w:rsidR="00483E9F" w:rsidRDefault="00483E9F" w:rsidP="00483E9F"/>
    <w:p w14:paraId="598694E9" w14:textId="335AA050" w:rsidR="00931DB6" w:rsidRPr="00931DB6" w:rsidRDefault="00931DB6" w:rsidP="00931DB6">
      <w:r w:rsidRPr="00931DB6">
        <w:t xml:space="preserve">Občerstvení k dispozici po celou dobu konání akce. </w:t>
      </w:r>
    </w:p>
    <w:p w14:paraId="3AD3E986" w14:textId="606320B9" w:rsidR="00931DB6" w:rsidRDefault="00931DB6" w:rsidP="00931DB6">
      <w:r w:rsidRPr="00931DB6">
        <w:t>Přené časy jednotlivých přednášek budou upraveny až na základě počtu studentských návrhů</w:t>
      </w:r>
    </w:p>
    <w:p w14:paraId="3D21F588" w14:textId="3523A405" w:rsidR="003A4A2E" w:rsidRPr="003A4A2E" w:rsidRDefault="003A4A2E" w:rsidP="003A4A2E">
      <w:r w:rsidRPr="003A4A2E">
        <w:lastRenderedPageBreak/>
        <w:t xml:space="preserve">Po celou dobu konání </w:t>
      </w:r>
      <w:r w:rsidR="008F59CB">
        <w:t xml:space="preserve">akce </w:t>
      </w:r>
      <w:r w:rsidRPr="003A4A2E">
        <w:t>bude mít s</w:t>
      </w:r>
      <w:r w:rsidR="008F59CB">
        <w:t xml:space="preserve">vůj stánek </w:t>
      </w:r>
      <w:r w:rsidRPr="003A4A2E">
        <w:t>také Místní akční skupina Mezi Úpou a Metují.</w:t>
      </w:r>
      <w:r w:rsidRPr="003A4A2E">
        <w:br/>
        <w:t xml:space="preserve">Na místě představí </w:t>
      </w:r>
      <w:r w:rsidRPr="003A4A2E">
        <w:rPr>
          <w:b/>
          <w:bCs/>
        </w:rPr>
        <w:t>realizované projekty v regionu</w:t>
      </w:r>
      <w:r w:rsidRPr="003A4A2E">
        <w:t xml:space="preserve">, možnosti </w:t>
      </w:r>
      <w:r w:rsidRPr="003A4A2E">
        <w:rPr>
          <w:b/>
          <w:bCs/>
        </w:rPr>
        <w:t>finanční podpory pro obce, spolky i jednotlivce</w:t>
      </w:r>
      <w:r w:rsidRPr="003A4A2E">
        <w:t>.</w:t>
      </w:r>
    </w:p>
    <w:p w14:paraId="502EC8A4" w14:textId="5E62C997" w:rsidR="007C7D36" w:rsidRDefault="003A4A2E" w:rsidP="008F59CB">
      <w:r w:rsidRPr="003A4A2E">
        <w:t>MAS působí metodou LEADER a aktivně podporuje inovativní nápady, spolupráci mezi sektory a rozvoj regionu „zdola nahoru“.</w:t>
      </w:r>
    </w:p>
    <w:sectPr w:rsidR="007C7D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B286" w14:textId="77777777" w:rsidR="002D0452" w:rsidRDefault="002D0452" w:rsidP="003C37A5">
      <w:pPr>
        <w:spacing w:after="0" w:line="240" w:lineRule="auto"/>
      </w:pPr>
      <w:r>
        <w:separator/>
      </w:r>
    </w:p>
  </w:endnote>
  <w:endnote w:type="continuationSeparator" w:id="0">
    <w:p w14:paraId="4B1E9BDF" w14:textId="77777777" w:rsidR="002D0452" w:rsidRDefault="002D0452" w:rsidP="003C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FACA" w14:textId="77777777" w:rsidR="002D0452" w:rsidRDefault="002D0452" w:rsidP="003C37A5">
      <w:pPr>
        <w:spacing w:after="0" w:line="240" w:lineRule="auto"/>
      </w:pPr>
      <w:r>
        <w:separator/>
      </w:r>
    </w:p>
  </w:footnote>
  <w:footnote w:type="continuationSeparator" w:id="0">
    <w:p w14:paraId="5DD6F0BC" w14:textId="77777777" w:rsidR="002D0452" w:rsidRDefault="002D0452" w:rsidP="003C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BCBC" w14:textId="095D9AE1" w:rsidR="003C37A5" w:rsidRDefault="003C37A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ECEFD" wp14:editId="670B6D3F">
          <wp:simplePos x="0" y="0"/>
          <wp:positionH relativeFrom="margin">
            <wp:align>right</wp:align>
          </wp:positionH>
          <wp:positionV relativeFrom="paragraph">
            <wp:posOffset>-7620</wp:posOffset>
          </wp:positionV>
          <wp:extent cx="2224800" cy="273600"/>
          <wp:effectExtent l="0" t="0" r="4445" b="0"/>
          <wp:wrapSquare wrapText="bothSides"/>
          <wp:docPr id="16463183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27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C3FE87" wp14:editId="13FC9349">
          <wp:simplePos x="0" y="0"/>
          <wp:positionH relativeFrom="column">
            <wp:posOffset>1927225</wp:posOffset>
          </wp:positionH>
          <wp:positionV relativeFrom="paragraph">
            <wp:posOffset>-129540</wp:posOffset>
          </wp:positionV>
          <wp:extent cx="1335600" cy="576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6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8A8E3B" wp14:editId="1B33CE94">
          <wp:simplePos x="0" y="0"/>
          <wp:positionH relativeFrom="margin">
            <wp:posOffset>-305435</wp:posOffset>
          </wp:positionH>
          <wp:positionV relativeFrom="paragraph">
            <wp:posOffset>-274955</wp:posOffset>
          </wp:positionV>
          <wp:extent cx="2052000" cy="655200"/>
          <wp:effectExtent l="0" t="0" r="5715" b="0"/>
          <wp:wrapSquare wrapText="bothSides"/>
          <wp:docPr id="6310183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8F8"/>
    <w:multiLevelType w:val="hybridMultilevel"/>
    <w:tmpl w:val="B8A2C976"/>
    <w:lvl w:ilvl="0" w:tplc="3DB22B0C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9CC"/>
    <w:multiLevelType w:val="multilevel"/>
    <w:tmpl w:val="B06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C4F43"/>
    <w:multiLevelType w:val="hybridMultilevel"/>
    <w:tmpl w:val="73D07D3A"/>
    <w:lvl w:ilvl="0" w:tplc="48462220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2CF0"/>
    <w:multiLevelType w:val="multilevel"/>
    <w:tmpl w:val="535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32BA7"/>
    <w:multiLevelType w:val="multilevel"/>
    <w:tmpl w:val="D83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08652">
    <w:abstractNumId w:val="2"/>
  </w:num>
  <w:num w:numId="2" w16cid:durableId="1954746417">
    <w:abstractNumId w:val="0"/>
  </w:num>
  <w:num w:numId="3" w16cid:durableId="236788729">
    <w:abstractNumId w:val="4"/>
  </w:num>
  <w:num w:numId="4" w16cid:durableId="770667534">
    <w:abstractNumId w:val="3"/>
  </w:num>
  <w:num w:numId="5" w16cid:durableId="83364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79"/>
    <w:rsid w:val="00057379"/>
    <w:rsid w:val="000D1EA4"/>
    <w:rsid w:val="00282098"/>
    <w:rsid w:val="002D0452"/>
    <w:rsid w:val="002D56BD"/>
    <w:rsid w:val="003A4A2E"/>
    <w:rsid w:val="003C37A5"/>
    <w:rsid w:val="00475AAD"/>
    <w:rsid w:val="00483E9F"/>
    <w:rsid w:val="00742CAB"/>
    <w:rsid w:val="007C7D36"/>
    <w:rsid w:val="008F3826"/>
    <w:rsid w:val="008F59CB"/>
    <w:rsid w:val="00931DB6"/>
    <w:rsid w:val="00AE6AB8"/>
    <w:rsid w:val="00C10E9B"/>
    <w:rsid w:val="00C461EB"/>
    <w:rsid w:val="00D469DD"/>
    <w:rsid w:val="00EF741C"/>
    <w:rsid w:val="00F009E9"/>
    <w:rsid w:val="00F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0170E"/>
  <w15:chartTrackingRefBased/>
  <w15:docId w15:val="{E2289E43-8238-4455-99F9-08EEC023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1EB"/>
    <w:rPr>
      <w:rFonts w:ascii="PT Sans" w:hAnsi="PT San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7A5"/>
    <w:rPr>
      <w:rFonts w:ascii="PT Sans" w:hAnsi="PT Sans"/>
    </w:rPr>
  </w:style>
  <w:style w:type="paragraph" w:styleId="Zpat">
    <w:name w:val="footer"/>
    <w:basedOn w:val="Normln"/>
    <w:link w:val="ZpatChar"/>
    <w:uiPriority w:val="99"/>
    <w:unhideWhenUsed/>
    <w:rsid w:val="003C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7A5"/>
    <w:rPr>
      <w:rFonts w:ascii="PT Sans" w:hAnsi="PT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Kmoníček</dc:creator>
  <cp:keywords/>
  <dc:description/>
  <cp:lastModifiedBy>Zdeňka Hovorková</cp:lastModifiedBy>
  <cp:revision>4</cp:revision>
  <dcterms:created xsi:type="dcterms:W3CDTF">2025-09-19T06:56:00Z</dcterms:created>
  <dcterms:modified xsi:type="dcterms:W3CDTF">2025-09-19T07:03:00Z</dcterms:modified>
</cp:coreProperties>
</file>